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953" w:rsidRPr="008D0454" w:rsidRDefault="00971334" w:rsidP="00A123A9">
      <w:pPr>
        <w:spacing w:after="0" w:line="240" w:lineRule="auto"/>
        <w:jc w:val="both"/>
        <w:rPr>
          <w:rFonts w:asciiTheme="majorHAnsi" w:hAnsiTheme="majorHAnsi"/>
          <w:b/>
          <w:bCs/>
          <w:sz w:val="24"/>
          <w:szCs w:val="24"/>
        </w:rPr>
      </w:pPr>
      <w:r w:rsidRPr="008D0454">
        <w:rPr>
          <w:rFonts w:asciiTheme="majorHAnsi" w:hAnsiTheme="majorHAnsi" w:cs="Times New Roman"/>
          <w:i/>
          <w:iCs/>
          <w:sz w:val="24"/>
          <w:szCs w:val="24"/>
        </w:rPr>
        <w:tab/>
      </w:r>
      <w:r w:rsidRPr="008D0454">
        <w:rPr>
          <w:rFonts w:asciiTheme="majorHAnsi" w:hAnsiTheme="majorHAnsi" w:cs="Times New Roman"/>
          <w:i/>
          <w:iCs/>
          <w:sz w:val="24"/>
          <w:szCs w:val="24"/>
        </w:rPr>
        <w:tab/>
      </w:r>
      <w:r w:rsidR="002E121D" w:rsidRPr="008D0454">
        <w:rPr>
          <w:rFonts w:asciiTheme="majorHAnsi" w:hAnsiTheme="majorHAnsi" w:cs="Times New Roman"/>
          <w:i/>
          <w:iCs/>
          <w:sz w:val="24"/>
          <w:szCs w:val="24"/>
        </w:rPr>
        <w:t xml:space="preserve"> </w:t>
      </w:r>
      <w:r w:rsidR="00243159" w:rsidRPr="008D0454">
        <w:rPr>
          <w:rFonts w:asciiTheme="majorHAnsi" w:hAnsiTheme="majorHAnsi"/>
          <w:b/>
          <w:bCs/>
          <w:sz w:val="24"/>
          <w:szCs w:val="24"/>
        </w:rPr>
        <w:t xml:space="preserve">Raport z wizytacji </w:t>
      </w:r>
      <w:r w:rsidR="008C4953" w:rsidRPr="008D0454">
        <w:rPr>
          <w:rFonts w:asciiTheme="majorHAnsi" w:hAnsiTheme="majorHAnsi"/>
          <w:b/>
          <w:bCs/>
          <w:sz w:val="24"/>
          <w:szCs w:val="24"/>
        </w:rPr>
        <w:t>dokonanej w dniu 23 listopada 2012 r.</w:t>
      </w:r>
    </w:p>
    <w:p w:rsidR="008C4953" w:rsidRPr="008D0454" w:rsidRDefault="008C4953" w:rsidP="00F954B3">
      <w:pPr>
        <w:spacing w:after="0" w:line="240" w:lineRule="auto"/>
        <w:jc w:val="center"/>
        <w:rPr>
          <w:rFonts w:asciiTheme="majorHAnsi" w:hAnsiTheme="majorHAnsi"/>
          <w:b/>
          <w:bCs/>
          <w:sz w:val="24"/>
          <w:szCs w:val="24"/>
        </w:rPr>
      </w:pPr>
      <w:r w:rsidRPr="008D0454">
        <w:rPr>
          <w:rFonts w:asciiTheme="majorHAnsi" w:hAnsiTheme="majorHAnsi"/>
          <w:b/>
          <w:bCs/>
          <w:sz w:val="24"/>
          <w:szCs w:val="24"/>
        </w:rPr>
        <w:t>na kierunku „prawo” prowadzonym w ramach obszaru nauk społecznych</w:t>
      </w:r>
    </w:p>
    <w:p w:rsidR="008C4953" w:rsidRPr="008D0454" w:rsidRDefault="008C4953" w:rsidP="00F954B3">
      <w:pPr>
        <w:spacing w:after="0" w:line="240" w:lineRule="auto"/>
        <w:jc w:val="center"/>
        <w:rPr>
          <w:rFonts w:asciiTheme="majorHAnsi" w:hAnsiTheme="majorHAnsi"/>
          <w:b/>
          <w:bCs/>
          <w:sz w:val="24"/>
          <w:szCs w:val="24"/>
        </w:rPr>
      </w:pPr>
      <w:r w:rsidRPr="008D0454">
        <w:rPr>
          <w:rFonts w:asciiTheme="majorHAnsi" w:hAnsiTheme="majorHAnsi"/>
          <w:b/>
          <w:bCs/>
          <w:sz w:val="24"/>
          <w:szCs w:val="24"/>
        </w:rPr>
        <w:t xml:space="preserve">na poziomie jednolitych studiów magisterskich o profilu </w:t>
      </w:r>
      <w:proofErr w:type="spellStart"/>
      <w:r w:rsidRPr="008D0454">
        <w:rPr>
          <w:rFonts w:asciiTheme="majorHAnsi" w:hAnsiTheme="majorHAnsi"/>
          <w:b/>
          <w:bCs/>
          <w:sz w:val="24"/>
          <w:szCs w:val="24"/>
        </w:rPr>
        <w:t>ogólnoakademickim</w:t>
      </w:r>
      <w:proofErr w:type="spellEnd"/>
      <w:r w:rsidRPr="008D0454">
        <w:rPr>
          <w:rFonts w:asciiTheme="majorHAnsi" w:hAnsiTheme="majorHAnsi"/>
          <w:b/>
          <w:bCs/>
          <w:sz w:val="24"/>
          <w:szCs w:val="24"/>
        </w:rPr>
        <w:t xml:space="preserve"> realizowanych w formie studiów stacjonarnych i niestacjonarnych</w:t>
      </w:r>
    </w:p>
    <w:p w:rsidR="008C4953" w:rsidRPr="008D0454" w:rsidRDefault="0070098A" w:rsidP="00F954B3">
      <w:pPr>
        <w:spacing w:after="0" w:line="240" w:lineRule="auto"/>
        <w:jc w:val="center"/>
        <w:rPr>
          <w:rFonts w:asciiTheme="majorHAnsi" w:hAnsiTheme="majorHAnsi"/>
          <w:b/>
          <w:bCs/>
          <w:sz w:val="24"/>
          <w:szCs w:val="24"/>
        </w:rPr>
      </w:pPr>
      <w:r w:rsidRPr="008D0454">
        <w:rPr>
          <w:rFonts w:asciiTheme="majorHAnsi" w:hAnsiTheme="majorHAnsi"/>
          <w:b/>
          <w:bCs/>
          <w:sz w:val="24"/>
          <w:szCs w:val="24"/>
        </w:rPr>
        <w:t>w</w:t>
      </w:r>
      <w:r w:rsidR="008C4953" w:rsidRPr="008D0454">
        <w:rPr>
          <w:rFonts w:asciiTheme="majorHAnsi" w:hAnsiTheme="majorHAnsi"/>
          <w:b/>
          <w:bCs/>
          <w:sz w:val="24"/>
          <w:szCs w:val="24"/>
        </w:rPr>
        <w:t xml:space="preserve"> Wydziale </w:t>
      </w:r>
      <w:r w:rsidR="008C4953" w:rsidRPr="008D0454">
        <w:rPr>
          <w:rFonts w:asciiTheme="majorHAnsi" w:hAnsiTheme="majorHAnsi"/>
          <w:b/>
          <w:sz w:val="24"/>
          <w:szCs w:val="24"/>
        </w:rPr>
        <w:t>Zamiejscowym Prawa i Nauk o Gospodarce w Stalowej Woli</w:t>
      </w:r>
    </w:p>
    <w:p w:rsidR="008C4953" w:rsidRPr="008D0454" w:rsidRDefault="008C4953" w:rsidP="00F954B3">
      <w:pPr>
        <w:spacing w:after="0" w:line="240" w:lineRule="auto"/>
        <w:jc w:val="center"/>
        <w:rPr>
          <w:rFonts w:asciiTheme="majorHAnsi" w:hAnsiTheme="majorHAnsi"/>
          <w:b/>
          <w:bCs/>
          <w:color w:val="C0504D" w:themeColor="accent2"/>
          <w:sz w:val="24"/>
          <w:szCs w:val="24"/>
        </w:rPr>
      </w:pPr>
      <w:r w:rsidRPr="008D0454">
        <w:rPr>
          <w:rFonts w:asciiTheme="majorHAnsi" w:hAnsiTheme="majorHAnsi"/>
          <w:b/>
          <w:bCs/>
          <w:sz w:val="24"/>
          <w:szCs w:val="24"/>
        </w:rPr>
        <w:t>Katolickiego Uniwersytetu Lubelskiego Jana Pawła II w Lublinie</w:t>
      </w:r>
    </w:p>
    <w:p w:rsidR="008C4953" w:rsidRPr="008D0454" w:rsidRDefault="008C4953" w:rsidP="00F954B3">
      <w:pPr>
        <w:spacing w:after="0" w:line="240" w:lineRule="auto"/>
        <w:jc w:val="center"/>
        <w:rPr>
          <w:rFonts w:asciiTheme="majorHAnsi" w:hAnsiTheme="majorHAnsi"/>
          <w:b/>
          <w:bCs/>
          <w:sz w:val="24"/>
          <w:szCs w:val="24"/>
          <w:vertAlign w:val="subscript"/>
        </w:rPr>
      </w:pPr>
    </w:p>
    <w:p w:rsidR="008C4953" w:rsidRPr="008D0454" w:rsidRDefault="008C4953" w:rsidP="00F954B3">
      <w:pPr>
        <w:spacing w:after="0" w:line="240" w:lineRule="auto"/>
        <w:jc w:val="both"/>
        <w:rPr>
          <w:rFonts w:asciiTheme="majorHAnsi" w:hAnsiTheme="majorHAnsi"/>
          <w:b/>
          <w:bCs/>
          <w:sz w:val="24"/>
          <w:szCs w:val="24"/>
        </w:rPr>
      </w:pPr>
    </w:p>
    <w:p w:rsidR="008C4953" w:rsidRPr="008D0454" w:rsidRDefault="008C4953" w:rsidP="00F954B3">
      <w:pPr>
        <w:spacing w:after="0" w:line="240" w:lineRule="auto"/>
        <w:jc w:val="both"/>
        <w:rPr>
          <w:rFonts w:asciiTheme="majorHAnsi" w:hAnsiTheme="majorHAnsi"/>
          <w:b/>
          <w:bCs/>
          <w:sz w:val="24"/>
          <w:szCs w:val="24"/>
        </w:rPr>
      </w:pPr>
      <w:r w:rsidRPr="008D0454">
        <w:rPr>
          <w:rFonts w:asciiTheme="majorHAnsi" w:hAnsiTheme="majorHAnsi"/>
          <w:b/>
          <w:bCs/>
          <w:sz w:val="24"/>
          <w:szCs w:val="24"/>
        </w:rPr>
        <w:t>przez zespół oceniający P</w:t>
      </w:r>
      <w:r w:rsidR="00496106" w:rsidRPr="008D0454">
        <w:rPr>
          <w:rFonts w:asciiTheme="majorHAnsi" w:hAnsiTheme="majorHAnsi"/>
          <w:b/>
          <w:bCs/>
          <w:sz w:val="24"/>
          <w:szCs w:val="24"/>
        </w:rPr>
        <w:t xml:space="preserve">olskiej Komisji Akredytacyjnej </w:t>
      </w:r>
      <w:r w:rsidRPr="008D0454">
        <w:rPr>
          <w:rFonts w:asciiTheme="majorHAnsi" w:hAnsiTheme="majorHAnsi"/>
          <w:b/>
          <w:bCs/>
          <w:sz w:val="24"/>
          <w:szCs w:val="24"/>
        </w:rPr>
        <w:t>w składzie:</w:t>
      </w:r>
    </w:p>
    <w:p w:rsidR="008C4953" w:rsidRPr="008D0454" w:rsidRDefault="008C4953" w:rsidP="00A123A9">
      <w:pPr>
        <w:spacing w:after="0" w:line="240" w:lineRule="auto"/>
        <w:ind w:left="2832" w:hanging="2832"/>
        <w:jc w:val="both"/>
        <w:rPr>
          <w:rFonts w:asciiTheme="majorHAnsi" w:hAnsiTheme="majorHAnsi"/>
          <w:bCs/>
          <w:sz w:val="24"/>
          <w:szCs w:val="24"/>
        </w:rPr>
      </w:pPr>
      <w:r w:rsidRPr="008D0454">
        <w:rPr>
          <w:rFonts w:asciiTheme="majorHAnsi" w:hAnsiTheme="majorHAnsi"/>
          <w:b/>
          <w:bCs/>
          <w:sz w:val="24"/>
          <w:szCs w:val="24"/>
        </w:rPr>
        <w:t>przewodniczący:</w:t>
      </w:r>
      <w:r w:rsidRPr="008D0454">
        <w:rPr>
          <w:rFonts w:asciiTheme="majorHAnsi" w:hAnsiTheme="majorHAnsi"/>
          <w:bCs/>
          <w:sz w:val="24"/>
          <w:szCs w:val="24"/>
        </w:rPr>
        <w:t xml:space="preserve"> </w:t>
      </w:r>
      <w:r w:rsidR="00A123A9" w:rsidRPr="008D0454">
        <w:rPr>
          <w:rFonts w:asciiTheme="majorHAnsi" w:hAnsiTheme="majorHAnsi"/>
          <w:bCs/>
          <w:sz w:val="24"/>
          <w:szCs w:val="24"/>
        </w:rPr>
        <w:tab/>
      </w:r>
      <w:r w:rsidRPr="008D0454">
        <w:rPr>
          <w:rFonts w:asciiTheme="majorHAnsi" w:hAnsiTheme="majorHAnsi"/>
          <w:bCs/>
          <w:i/>
          <w:sz w:val="24"/>
          <w:szCs w:val="24"/>
        </w:rPr>
        <w:t>dr Piotr Sitniewski</w:t>
      </w:r>
      <w:r w:rsidRPr="008D0454">
        <w:rPr>
          <w:rFonts w:asciiTheme="majorHAnsi" w:hAnsiTheme="majorHAnsi"/>
          <w:bCs/>
          <w:sz w:val="24"/>
          <w:szCs w:val="24"/>
        </w:rPr>
        <w:t xml:space="preserve"> - ekspert PKA (członek Państwowej Komisji Akredytacyjnej);</w:t>
      </w:r>
    </w:p>
    <w:p w:rsidR="00486B4F" w:rsidRPr="008D0454" w:rsidRDefault="008C4953" w:rsidP="00F954B3">
      <w:pPr>
        <w:spacing w:after="0" w:line="240" w:lineRule="auto"/>
        <w:jc w:val="both"/>
        <w:rPr>
          <w:rFonts w:asciiTheme="majorHAnsi" w:hAnsiTheme="majorHAnsi"/>
          <w:bCs/>
          <w:sz w:val="24"/>
          <w:szCs w:val="24"/>
        </w:rPr>
      </w:pPr>
      <w:r w:rsidRPr="008D0454">
        <w:rPr>
          <w:rFonts w:asciiTheme="majorHAnsi" w:hAnsiTheme="majorHAnsi"/>
          <w:b/>
          <w:bCs/>
          <w:sz w:val="24"/>
          <w:szCs w:val="24"/>
        </w:rPr>
        <w:t>członkowie</w:t>
      </w:r>
      <w:r w:rsidRPr="008D0454">
        <w:rPr>
          <w:rFonts w:asciiTheme="majorHAnsi" w:hAnsiTheme="majorHAnsi"/>
          <w:bCs/>
          <w:sz w:val="24"/>
          <w:szCs w:val="24"/>
        </w:rPr>
        <w:t xml:space="preserve">: </w:t>
      </w:r>
      <w:r w:rsidR="00A123A9" w:rsidRPr="008D0454">
        <w:rPr>
          <w:rFonts w:asciiTheme="majorHAnsi" w:hAnsiTheme="majorHAnsi"/>
          <w:bCs/>
          <w:sz w:val="24"/>
          <w:szCs w:val="24"/>
        </w:rPr>
        <w:tab/>
      </w:r>
      <w:r w:rsidR="00A123A9" w:rsidRPr="008D0454">
        <w:rPr>
          <w:rFonts w:asciiTheme="majorHAnsi" w:hAnsiTheme="majorHAnsi"/>
          <w:bCs/>
          <w:sz w:val="24"/>
          <w:szCs w:val="24"/>
        </w:rPr>
        <w:tab/>
      </w:r>
      <w:r w:rsidR="00A123A9" w:rsidRPr="008D0454">
        <w:rPr>
          <w:rFonts w:asciiTheme="majorHAnsi" w:hAnsiTheme="majorHAnsi"/>
          <w:bCs/>
          <w:sz w:val="24"/>
          <w:szCs w:val="24"/>
        </w:rPr>
        <w:tab/>
      </w:r>
      <w:r w:rsidRPr="008D0454">
        <w:rPr>
          <w:rFonts w:asciiTheme="majorHAnsi" w:hAnsiTheme="majorHAnsi"/>
          <w:bCs/>
          <w:i/>
          <w:sz w:val="24"/>
          <w:szCs w:val="24"/>
        </w:rPr>
        <w:t xml:space="preserve">prof. dr hab. Janusz </w:t>
      </w:r>
      <w:proofErr w:type="spellStart"/>
      <w:r w:rsidRPr="008D0454">
        <w:rPr>
          <w:rFonts w:asciiTheme="majorHAnsi" w:hAnsiTheme="majorHAnsi"/>
          <w:bCs/>
          <w:i/>
          <w:sz w:val="24"/>
          <w:szCs w:val="24"/>
        </w:rPr>
        <w:t>Sługocki</w:t>
      </w:r>
      <w:proofErr w:type="spellEnd"/>
      <w:r w:rsidRPr="008D0454">
        <w:rPr>
          <w:rFonts w:asciiTheme="majorHAnsi" w:hAnsiTheme="majorHAnsi"/>
          <w:bCs/>
          <w:sz w:val="24"/>
          <w:szCs w:val="24"/>
        </w:rPr>
        <w:t xml:space="preserve"> </w:t>
      </w:r>
      <w:r w:rsidR="00156526" w:rsidRPr="008D0454">
        <w:rPr>
          <w:rFonts w:asciiTheme="majorHAnsi" w:hAnsiTheme="majorHAnsi"/>
          <w:bCs/>
          <w:sz w:val="24"/>
          <w:szCs w:val="24"/>
        </w:rPr>
        <w:t>-</w:t>
      </w:r>
      <w:r w:rsidRPr="008D0454">
        <w:rPr>
          <w:rFonts w:asciiTheme="majorHAnsi" w:hAnsiTheme="majorHAnsi"/>
          <w:bCs/>
          <w:sz w:val="24"/>
          <w:szCs w:val="24"/>
        </w:rPr>
        <w:t xml:space="preserve"> ekspert PKA, </w:t>
      </w:r>
    </w:p>
    <w:p w:rsidR="00486B4F" w:rsidRPr="008D0454" w:rsidRDefault="008C4953" w:rsidP="00A123A9">
      <w:pPr>
        <w:spacing w:after="0" w:line="240" w:lineRule="auto"/>
        <w:ind w:left="2124" w:firstLine="708"/>
        <w:jc w:val="both"/>
        <w:rPr>
          <w:rFonts w:asciiTheme="majorHAnsi" w:hAnsiTheme="majorHAnsi"/>
          <w:bCs/>
          <w:sz w:val="24"/>
          <w:szCs w:val="24"/>
        </w:rPr>
      </w:pPr>
      <w:r w:rsidRPr="008D0454">
        <w:rPr>
          <w:rFonts w:asciiTheme="majorHAnsi" w:hAnsiTheme="majorHAnsi"/>
          <w:bCs/>
          <w:i/>
          <w:sz w:val="24"/>
          <w:szCs w:val="24"/>
        </w:rPr>
        <w:t>dr hab. Adam Sulikowski</w:t>
      </w:r>
      <w:r w:rsidRPr="008D0454">
        <w:rPr>
          <w:rFonts w:asciiTheme="majorHAnsi" w:hAnsiTheme="majorHAnsi"/>
          <w:bCs/>
          <w:sz w:val="24"/>
          <w:szCs w:val="24"/>
        </w:rPr>
        <w:t xml:space="preserve"> </w:t>
      </w:r>
      <w:r w:rsidR="00156526" w:rsidRPr="008D0454">
        <w:rPr>
          <w:rFonts w:asciiTheme="majorHAnsi" w:hAnsiTheme="majorHAnsi"/>
          <w:bCs/>
          <w:sz w:val="24"/>
          <w:szCs w:val="24"/>
        </w:rPr>
        <w:t xml:space="preserve">- </w:t>
      </w:r>
      <w:r w:rsidRPr="008D0454">
        <w:rPr>
          <w:rFonts w:asciiTheme="majorHAnsi" w:hAnsiTheme="majorHAnsi"/>
          <w:bCs/>
          <w:sz w:val="24"/>
          <w:szCs w:val="24"/>
        </w:rPr>
        <w:t xml:space="preserve">ekspert PKA, </w:t>
      </w:r>
    </w:p>
    <w:p w:rsidR="00486B4F" w:rsidRPr="008D0454" w:rsidRDefault="00486B4F" w:rsidP="00A123A9">
      <w:pPr>
        <w:spacing w:after="0" w:line="240" w:lineRule="auto"/>
        <w:ind w:left="2832"/>
        <w:jc w:val="both"/>
        <w:rPr>
          <w:rFonts w:asciiTheme="majorHAnsi" w:hAnsiTheme="majorHAnsi"/>
          <w:bCs/>
          <w:sz w:val="24"/>
          <w:szCs w:val="24"/>
        </w:rPr>
      </w:pPr>
      <w:r w:rsidRPr="008D0454">
        <w:rPr>
          <w:rFonts w:asciiTheme="majorHAnsi" w:hAnsiTheme="majorHAnsi"/>
          <w:bCs/>
          <w:i/>
          <w:sz w:val="24"/>
          <w:szCs w:val="24"/>
        </w:rPr>
        <w:t xml:space="preserve">mgr </w:t>
      </w:r>
      <w:r w:rsidR="008C4953" w:rsidRPr="008D0454">
        <w:rPr>
          <w:rFonts w:asciiTheme="majorHAnsi" w:hAnsiTheme="majorHAnsi"/>
          <w:bCs/>
          <w:i/>
          <w:sz w:val="24"/>
          <w:szCs w:val="24"/>
        </w:rPr>
        <w:t>Grzegorz Laskowski</w:t>
      </w:r>
      <w:r w:rsidR="008C4953" w:rsidRPr="008D0454">
        <w:rPr>
          <w:rFonts w:asciiTheme="majorHAnsi" w:hAnsiTheme="majorHAnsi"/>
          <w:bCs/>
          <w:sz w:val="24"/>
          <w:szCs w:val="24"/>
        </w:rPr>
        <w:t xml:space="preserve"> </w:t>
      </w:r>
      <w:r w:rsidR="00156526" w:rsidRPr="008D0454">
        <w:rPr>
          <w:rFonts w:asciiTheme="majorHAnsi" w:hAnsiTheme="majorHAnsi"/>
          <w:bCs/>
          <w:sz w:val="24"/>
          <w:szCs w:val="24"/>
        </w:rPr>
        <w:t>-</w:t>
      </w:r>
      <w:r w:rsidR="008C4953" w:rsidRPr="008D0454">
        <w:rPr>
          <w:rFonts w:asciiTheme="majorHAnsi" w:hAnsiTheme="majorHAnsi"/>
          <w:bCs/>
          <w:sz w:val="24"/>
          <w:szCs w:val="24"/>
        </w:rPr>
        <w:t xml:space="preserve"> ekspert ds. formalno-prawnych PKA, </w:t>
      </w:r>
    </w:p>
    <w:p w:rsidR="008C4953" w:rsidRPr="008D0454" w:rsidRDefault="00A123A9" w:rsidP="00A123A9">
      <w:pPr>
        <w:spacing w:after="0" w:line="240" w:lineRule="auto"/>
        <w:ind w:left="2124" w:firstLine="708"/>
        <w:jc w:val="both"/>
        <w:rPr>
          <w:rFonts w:asciiTheme="majorHAnsi" w:hAnsiTheme="majorHAnsi"/>
          <w:bCs/>
          <w:sz w:val="24"/>
          <w:szCs w:val="24"/>
        </w:rPr>
      </w:pPr>
      <w:r w:rsidRPr="008D0454">
        <w:rPr>
          <w:rFonts w:asciiTheme="majorHAnsi" w:hAnsiTheme="majorHAnsi"/>
          <w:bCs/>
          <w:i/>
          <w:sz w:val="24"/>
          <w:szCs w:val="24"/>
        </w:rPr>
        <w:t xml:space="preserve">studentka </w:t>
      </w:r>
      <w:r w:rsidR="008C4953" w:rsidRPr="008D0454">
        <w:rPr>
          <w:rFonts w:asciiTheme="majorHAnsi" w:hAnsiTheme="majorHAnsi"/>
          <w:bCs/>
          <w:i/>
          <w:sz w:val="24"/>
          <w:szCs w:val="24"/>
        </w:rPr>
        <w:t>Ewa Trzeciak</w:t>
      </w:r>
      <w:r w:rsidR="00BB2C91" w:rsidRPr="008D0454">
        <w:rPr>
          <w:rFonts w:asciiTheme="majorHAnsi" w:hAnsiTheme="majorHAnsi"/>
          <w:bCs/>
          <w:i/>
          <w:sz w:val="24"/>
          <w:szCs w:val="24"/>
        </w:rPr>
        <w:t xml:space="preserve"> </w:t>
      </w:r>
      <w:r w:rsidR="00156526" w:rsidRPr="008D0454">
        <w:rPr>
          <w:rFonts w:asciiTheme="majorHAnsi" w:hAnsiTheme="majorHAnsi"/>
          <w:bCs/>
          <w:sz w:val="24"/>
          <w:szCs w:val="24"/>
        </w:rPr>
        <w:t>-</w:t>
      </w:r>
      <w:r w:rsidR="008C4953" w:rsidRPr="008D0454">
        <w:rPr>
          <w:rFonts w:asciiTheme="majorHAnsi" w:hAnsiTheme="majorHAnsi"/>
          <w:bCs/>
          <w:sz w:val="24"/>
          <w:szCs w:val="24"/>
        </w:rPr>
        <w:t xml:space="preserve"> ekspert ds. studenckich PKA.</w:t>
      </w:r>
    </w:p>
    <w:p w:rsidR="008C4953" w:rsidRPr="008D0454" w:rsidRDefault="008C4953" w:rsidP="00F954B3">
      <w:pPr>
        <w:spacing w:after="0" w:line="240" w:lineRule="auto"/>
        <w:jc w:val="both"/>
        <w:rPr>
          <w:rFonts w:asciiTheme="majorHAnsi" w:hAnsiTheme="majorHAnsi"/>
          <w:b/>
          <w:bCs/>
          <w:color w:val="4BACC6"/>
          <w:sz w:val="24"/>
          <w:szCs w:val="24"/>
        </w:rPr>
      </w:pPr>
    </w:p>
    <w:p w:rsidR="008C4953" w:rsidRPr="008D0454" w:rsidRDefault="008C4953" w:rsidP="00F954B3">
      <w:pPr>
        <w:spacing w:after="0" w:line="240" w:lineRule="auto"/>
        <w:jc w:val="both"/>
        <w:rPr>
          <w:rFonts w:asciiTheme="majorHAnsi" w:hAnsiTheme="majorHAnsi"/>
          <w:b/>
          <w:bCs/>
          <w:sz w:val="24"/>
          <w:szCs w:val="24"/>
        </w:rPr>
      </w:pPr>
      <w:r w:rsidRPr="008D0454">
        <w:rPr>
          <w:rFonts w:asciiTheme="majorHAnsi" w:hAnsiTheme="majorHAnsi"/>
          <w:b/>
          <w:bCs/>
          <w:sz w:val="24"/>
          <w:szCs w:val="24"/>
        </w:rPr>
        <w:t>Krótka informacja o wizytacji</w:t>
      </w:r>
    </w:p>
    <w:p w:rsidR="008C4953" w:rsidRPr="008D0454" w:rsidRDefault="008C4953" w:rsidP="00F954B3">
      <w:pPr>
        <w:spacing w:after="0" w:line="240" w:lineRule="auto"/>
        <w:ind w:firstLine="567"/>
        <w:jc w:val="both"/>
        <w:rPr>
          <w:rFonts w:asciiTheme="majorHAnsi" w:hAnsiTheme="majorHAnsi"/>
          <w:sz w:val="24"/>
          <w:szCs w:val="24"/>
        </w:rPr>
      </w:pPr>
      <w:r w:rsidRPr="008D0454">
        <w:rPr>
          <w:rFonts w:asciiTheme="majorHAnsi" w:hAnsiTheme="majorHAnsi"/>
          <w:sz w:val="24"/>
          <w:szCs w:val="24"/>
        </w:rPr>
        <w:t>Polska Komisja Akredytacyjna po raz pierwszy oceniała jakość kształcenia na wizytowanym kierunku studiów prowadzonym w w</w:t>
      </w:r>
      <w:r w:rsidR="00486B4F" w:rsidRPr="008D0454">
        <w:rPr>
          <w:rFonts w:asciiTheme="majorHAnsi" w:hAnsiTheme="majorHAnsi"/>
          <w:sz w:val="24"/>
          <w:szCs w:val="24"/>
        </w:rPr>
        <w:t>/w</w:t>
      </w:r>
      <w:r w:rsidRPr="008D0454">
        <w:rPr>
          <w:rFonts w:asciiTheme="majorHAnsi" w:hAnsiTheme="majorHAnsi"/>
          <w:sz w:val="24"/>
          <w:szCs w:val="24"/>
        </w:rPr>
        <w:t xml:space="preserve"> podstawowej jednostce organizacyjnej. Wizytacja została przeprowadzona z inicjatywy własnej Komisji. </w:t>
      </w:r>
    </w:p>
    <w:p w:rsidR="008C4953" w:rsidRPr="008D0454" w:rsidRDefault="008C4953" w:rsidP="00F954B3">
      <w:pPr>
        <w:spacing w:after="0" w:line="240" w:lineRule="auto"/>
        <w:ind w:firstLine="567"/>
        <w:jc w:val="both"/>
        <w:rPr>
          <w:rFonts w:asciiTheme="majorHAnsi" w:hAnsiTheme="majorHAnsi"/>
          <w:sz w:val="24"/>
          <w:szCs w:val="24"/>
        </w:rPr>
      </w:pPr>
      <w:r w:rsidRPr="008D0454">
        <w:rPr>
          <w:rFonts w:asciiTheme="majorHAnsi" w:hAnsiTheme="majorHAnsi"/>
          <w:sz w:val="24"/>
          <w:szCs w:val="24"/>
        </w:rPr>
        <w:t xml:space="preserve">Wizytacja przygotowano i przeprowadzono zgodnie z obowiązującą procedurą. Raport Zespołu Oceniającego został opracowany po zapoznaniu się z przedłożonym przez Uczelnię raportem samooceny oraz przedstawioną przez Uczelnię w toku wizytacji dokumentacją, na podstawie spotkań i rozmów przeprowadzonych z Władzami Uczelni, Wydziału oraz Instytutu, pracownikami i studentami ocenianego kierunku, hospitacji zajęć, wizytacji infrastruktury dydaktycznej oraz przeglądu </w:t>
      </w:r>
      <w:r w:rsidR="00945676" w:rsidRPr="008D0454">
        <w:rPr>
          <w:rFonts w:asciiTheme="majorHAnsi" w:hAnsiTheme="majorHAnsi"/>
          <w:sz w:val="24"/>
          <w:szCs w:val="24"/>
        </w:rPr>
        <w:t xml:space="preserve">losowo wybranych </w:t>
      </w:r>
      <w:r w:rsidRPr="008D0454">
        <w:rPr>
          <w:rFonts w:asciiTheme="majorHAnsi" w:hAnsiTheme="majorHAnsi"/>
          <w:sz w:val="24"/>
          <w:szCs w:val="24"/>
        </w:rPr>
        <w:t>prac dyplomowych wraz z ich recenzjami.</w:t>
      </w:r>
    </w:p>
    <w:p w:rsidR="008C4953" w:rsidRPr="008D0454" w:rsidRDefault="008C4953" w:rsidP="00F954B3">
      <w:pPr>
        <w:spacing w:after="0" w:line="240" w:lineRule="auto"/>
        <w:ind w:firstLine="567"/>
        <w:jc w:val="both"/>
        <w:rPr>
          <w:rFonts w:asciiTheme="majorHAnsi" w:hAnsiTheme="majorHAnsi"/>
          <w:b/>
          <w:bCs/>
          <w:iCs/>
          <w:sz w:val="24"/>
          <w:szCs w:val="24"/>
        </w:rPr>
      </w:pPr>
      <w:r w:rsidRPr="008D0454">
        <w:rPr>
          <w:rFonts w:asciiTheme="majorHAnsi" w:hAnsiTheme="majorHAnsi"/>
          <w:bCs/>
          <w:iCs/>
          <w:sz w:val="24"/>
          <w:szCs w:val="24"/>
        </w:rPr>
        <w:t>Władze Uczelni, Wydziału i Instytutu stworzyły bardzo dobre warunki do pracy Zespołu Oceniającego PKA.</w:t>
      </w:r>
      <w:r w:rsidR="0025485C" w:rsidRPr="008D0454">
        <w:rPr>
          <w:rFonts w:asciiTheme="majorHAnsi" w:hAnsiTheme="majorHAnsi"/>
          <w:bCs/>
          <w:iCs/>
          <w:sz w:val="24"/>
          <w:szCs w:val="24"/>
        </w:rPr>
        <w:t xml:space="preserve"> </w:t>
      </w:r>
    </w:p>
    <w:p w:rsidR="008C4953" w:rsidRPr="008D0454" w:rsidRDefault="008C4953" w:rsidP="00F954B3">
      <w:pPr>
        <w:spacing w:after="0" w:line="240" w:lineRule="auto"/>
        <w:jc w:val="both"/>
        <w:rPr>
          <w:rFonts w:asciiTheme="majorHAnsi" w:hAnsiTheme="majorHAnsi"/>
          <w:sz w:val="24"/>
          <w:szCs w:val="24"/>
        </w:rPr>
      </w:pPr>
    </w:p>
    <w:p w:rsidR="008C4953" w:rsidRPr="008D0454" w:rsidRDefault="008C4953" w:rsidP="00F954B3">
      <w:pPr>
        <w:spacing w:after="0" w:line="240" w:lineRule="auto"/>
        <w:jc w:val="both"/>
        <w:rPr>
          <w:rFonts w:asciiTheme="majorHAnsi" w:hAnsiTheme="majorHAnsi"/>
          <w:b/>
          <w:bCs/>
          <w:sz w:val="24"/>
          <w:szCs w:val="24"/>
        </w:rPr>
      </w:pPr>
      <w:r w:rsidRPr="008D0454">
        <w:rPr>
          <w:rFonts w:asciiTheme="majorHAnsi" w:hAnsiTheme="majorHAnsi"/>
          <w:b/>
          <w:bCs/>
          <w:sz w:val="24"/>
          <w:szCs w:val="24"/>
          <w:u w:val="single"/>
        </w:rPr>
        <w:t>Załącznik nr 1</w:t>
      </w:r>
      <w:r w:rsidR="00224BDE" w:rsidRPr="008D0454">
        <w:rPr>
          <w:rFonts w:asciiTheme="majorHAnsi" w:hAnsiTheme="majorHAnsi"/>
          <w:b/>
          <w:bCs/>
          <w:sz w:val="24"/>
          <w:szCs w:val="24"/>
          <w:u w:val="single"/>
        </w:rPr>
        <w:t>.</w:t>
      </w:r>
      <w:r w:rsidR="0025485C" w:rsidRPr="008D0454">
        <w:rPr>
          <w:rFonts w:asciiTheme="majorHAnsi" w:hAnsiTheme="majorHAnsi"/>
          <w:b/>
          <w:bCs/>
          <w:sz w:val="24"/>
          <w:szCs w:val="24"/>
        </w:rPr>
        <w:t xml:space="preserve"> </w:t>
      </w:r>
      <w:r w:rsidRPr="008D0454">
        <w:rPr>
          <w:rFonts w:asciiTheme="majorHAnsi" w:hAnsiTheme="majorHAnsi"/>
          <w:bCs/>
          <w:sz w:val="24"/>
          <w:szCs w:val="24"/>
        </w:rPr>
        <w:t>Podstawa prawna wizytacji</w:t>
      </w:r>
    </w:p>
    <w:p w:rsidR="00971334" w:rsidRPr="008D0454" w:rsidRDefault="00224BDE" w:rsidP="00F954B3">
      <w:pPr>
        <w:spacing w:after="0" w:line="240" w:lineRule="auto"/>
        <w:jc w:val="both"/>
        <w:rPr>
          <w:rFonts w:asciiTheme="majorHAnsi" w:hAnsiTheme="majorHAnsi"/>
          <w:sz w:val="24"/>
          <w:szCs w:val="24"/>
        </w:rPr>
      </w:pPr>
      <w:r w:rsidRPr="008D0454">
        <w:rPr>
          <w:rFonts w:asciiTheme="majorHAnsi" w:hAnsiTheme="majorHAnsi"/>
          <w:b/>
          <w:bCs/>
          <w:sz w:val="24"/>
          <w:szCs w:val="24"/>
          <w:u w:val="single"/>
        </w:rPr>
        <w:t xml:space="preserve">Załącznik nr </w:t>
      </w:r>
      <w:r w:rsidR="00971334" w:rsidRPr="008D0454">
        <w:rPr>
          <w:rFonts w:asciiTheme="majorHAnsi" w:hAnsiTheme="majorHAnsi"/>
          <w:b/>
          <w:bCs/>
          <w:sz w:val="24"/>
          <w:szCs w:val="24"/>
          <w:u w:val="single"/>
        </w:rPr>
        <w:t>2</w:t>
      </w:r>
      <w:r w:rsidRPr="008D0454">
        <w:rPr>
          <w:rFonts w:asciiTheme="majorHAnsi" w:hAnsiTheme="majorHAnsi"/>
          <w:b/>
          <w:bCs/>
          <w:sz w:val="24"/>
          <w:szCs w:val="24"/>
          <w:u w:val="single"/>
        </w:rPr>
        <w:t>.</w:t>
      </w:r>
      <w:r w:rsidR="0025485C" w:rsidRPr="008D0454">
        <w:rPr>
          <w:rFonts w:asciiTheme="majorHAnsi" w:hAnsiTheme="majorHAnsi"/>
          <w:b/>
          <w:bCs/>
          <w:sz w:val="24"/>
          <w:szCs w:val="24"/>
        </w:rPr>
        <w:t xml:space="preserve"> </w:t>
      </w:r>
      <w:r w:rsidR="00971334" w:rsidRPr="008D0454">
        <w:rPr>
          <w:rFonts w:asciiTheme="majorHAnsi" w:hAnsiTheme="majorHAnsi"/>
          <w:bCs/>
          <w:sz w:val="24"/>
          <w:szCs w:val="24"/>
        </w:rPr>
        <w:t>Szczegółowy harmonogram przeprowadzonej wizytacji</w:t>
      </w:r>
      <w:r w:rsidRPr="008D0454">
        <w:rPr>
          <w:rFonts w:asciiTheme="majorHAnsi" w:hAnsiTheme="majorHAnsi"/>
          <w:bCs/>
          <w:sz w:val="24"/>
          <w:szCs w:val="24"/>
        </w:rPr>
        <w:t xml:space="preserve"> </w:t>
      </w:r>
      <w:r w:rsidR="00971334" w:rsidRPr="008D0454">
        <w:rPr>
          <w:rFonts w:asciiTheme="majorHAnsi" w:hAnsiTheme="majorHAnsi"/>
          <w:sz w:val="24"/>
          <w:szCs w:val="24"/>
        </w:rPr>
        <w:t>uwzględniający podział zadań pomiędzy członków zespołu oceniającego.</w:t>
      </w:r>
    </w:p>
    <w:p w:rsidR="00971334" w:rsidRPr="008D0454" w:rsidRDefault="00971334" w:rsidP="00F954B3">
      <w:pPr>
        <w:spacing w:after="0" w:line="240" w:lineRule="auto"/>
        <w:jc w:val="both"/>
        <w:rPr>
          <w:rFonts w:asciiTheme="majorHAnsi" w:hAnsiTheme="majorHAnsi"/>
          <w:sz w:val="24"/>
          <w:szCs w:val="24"/>
        </w:rPr>
      </w:pPr>
    </w:p>
    <w:p w:rsidR="00971334" w:rsidRPr="008D0454" w:rsidRDefault="00971334" w:rsidP="005C29D2">
      <w:pPr>
        <w:pStyle w:val="Akapitzlist"/>
        <w:numPr>
          <w:ilvl w:val="0"/>
          <w:numId w:val="4"/>
        </w:numPr>
        <w:spacing w:after="0" w:line="240" w:lineRule="auto"/>
        <w:jc w:val="both"/>
        <w:rPr>
          <w:rFonts w:asciiTheme="majorHAnsi" w:hAnsiTheme="majorHAnsi"/>
          <w:b/>
          <w:bCs/>
          <w:sz w:val="24"/>
          <w:szCs w:val="24"/>
        </w:rPr>
      </w:pPr>
      <w:r w:rsidRPr="008D0454">
        <w:rPr>
          <w:rFonts w:asciiTheme="majorHAnsi" w:hAnsiTheme="majorHAnsi"/>
          <w:b/>
          <w:bCs/>
          <w:sz w:val="24"/>
          <w:szCs w:val="24"/>
        </w:rPr>
        <w:t>Koncepcja</w:t>
      </w:r>
      <w:r w:rsidR="0025485C" w:rsidRPr="008D0454">
        <w:rPr>
          <w:rFonts w:asciiTheme="majorHAnsi" w:hAnsiTheme="majorHAnsi"/>
          <w:b/>
          <w:bCs/>
          <w:sz w:val="24"/>
          <w:szCs w:val="24"/>
        </w:rPr>
        <w:t xml:space="preserve"> </w:t>
      </w:r>
      <w:r w:rsidRPr="008D0454">
        <w:rPr>
          <w:rFonts w:asciiTheme="majorHAnsi" w:hAnsiTheme="majorHAnsi"/>
          <w:b/>
          <w:bCs/>
          <w:sz w:val="24"/>
          <w:szCs w:val="24"/>
        </w:rPr>
        <w:t>rozwoju ocenianego kierunku formułowana</w:t>
      </w:r>
      <w:r w:rsidR="00224BDE" w:rsidRPr="008D0454">
        <w:rPr>
          <w:rFonts w:asciiTheme="majorHAnsi" w:hAnsiTheme="majorHAnsi"/>
          <w:b/>
          <w:bCs/>
          <w:sz w:val="24"/>
          <w:szCs w:val="24"/>
        </w:rPr>
        <w:t xml:space="preserve"> przez jednostkę. </w:t>
      </w:r>
    </w:p>
    <w:p w:rsidR="00971334" w:rsidRPr="008D0454" w:rsidRDefault="00971334" w:rsidP="00F954B3">
      <w:pPr>
        <w:spacing w:after="0" w:line="240" w:lineRule="auto"/>
        <w:jc w:val="both"/>
        <w:rPr>
          <w:rFonts w:asciiTheme="majorHAnsi" w:hAnsiTheme="majorHAnsi"/>
          <w:b/>
          <w:bCs/>
          <w:i/>
          <w:sz w:val="24"/>
          <w:szCs w:val="24"/>
        </w:rPr>
      </w:pPr>
      <w:r w:rsidRPr="008D0454">
        <w:rPr>
          <w:rFonts w:asciiTheme="majorHAnsi" w:hAnsiTheme="majorHAnsi"/>
          <w:i/>
          <w:sz w:val="24"/>
          <w:szCs w:val="24"/>
        </w:rPr>
        <w:t>1). Ocena powiązania założonej kon</w:t>
      </w:r>
      <w:r w:rsidR="00496106" w:rsidRPr="008D0454">
        <w:rPr>
          <w:rFonts w:asciiTheme="majorHAnsi" w:hAnsiTheme="majorHAnsi"/>
          <w:i/>
          <w:sz w:val="24"/>
          <w:szCs w:val="24"/>
        </w:rPr>
        <w:t>cepcji kształcenia na ocenianym</w:t>
      </w:r>
      <w:r w:rsidRPr="008D0454">
        <w:rPr>
          <w:rFonts w:asciiTheme="majorHAnsi" w:hAnsiTheme="majorHAnsi"/>
          <w:i/>
          <w:sz w:val="24"/>
          <w:szCs w:val="24"/>
        </w:rPr>
        <w:t xml:space="preserve"> kierunku</w:t>
      </w:r>
      <w:r w:rsidR="00224BDE" w:rsidRPr="008D0454">
        <w:rPr>
          <w:rFonts w:asciiTheme="majorHAnsi" w:hAnsiTheme="majorHAnsi"/>
          <w:i/>
          <w:sz w:val="24"/>
          <w:szCs w:val="24"/>
        </w:rPr>
        <w:t xml:space="preserve"> </w:t>
      </w:r>
      <w:r w:rsidRPr="008D0454">
        <w:rPr>
          <w:rFonts w:asciiTheme="majorHAnsi" w:hAnsiTheme="majorHAnsi"/>
          <w:i/>
          <w:sz w:val="24"/>
          <w:szCs w:val="24"/>
        </w:rPr>
        <w:t>z misją Uczelni oraz</w:t>
      </w:r>
      <w:r w:rsidR="00224BDE" w:rsidRPr="008D0454">
        <w:rPr>
          <w:rFonts w:asciiTheme="majorHAnsi" w:hAnsiTheme="majorHAnsi"/>
          <w:i/>
          <w:sz w:val="24"/>
          <w:szCs w:val="24"/>
        </w:rPr>
        <w:t xml:space="preserve"> </w:t>
      </w:r>
      <w:r w:rsidRPr="008D0454">
        <w:rPr>
          <w:rFonts w:asciiTheme="majorHAnsi" w:hAnsiTheme="majorHAnsi"/>
          <w:i/>
          <w:sz w:val="24"/>
          <w:szCs w:val="24"/>
        </w:rPr>
        <w:t>ze strategią jednostki.</w:t>
      </w:r>
      <w:r w:rsidR="00224BDE" w:rsidRPr="008D0454">
        <w:rPr>
          <w:rFonts w:asciiTheme="majorHAnsi" w:hAnsiTheme="majorHAnsi"/>
          <w:b/>
          <w:bCs/>
          <w:i/>
          <w:sz w:val="24"/>
          <w:szCs w:val="24"/>
        </w:rPr>
        <w:t xml:space="preserve"> </w:t>
      </w:r>
    </w:p>
    <w:p w:rsidR="008C4953" w:rsidRPr="008D0454" w:rsidRDefault="008C4953" w:rsidP="00F954B3">
      <w:pPr>
        <w:spacing w:after="0" w:line="240" w:lineRule="auto"/>
        <w:jc w:val="both"/>
        <w:rPr>
          <w:rFonts w:asciiTheme="majorHAnsi" w:hAnsiTheme="majorHAnsi"/>
          <w:b/>
          <w:bCs/>
          <w:color w:val="FF0000"/>
          <w:sz w:val="24"/>
          <w:szCs w:val="24"/>
        </w:rPr>
      </w:pPr>
    </w:p>
    <w:p w:rsidR="008C4953" w:rsidRPr="008D0454" w:rsidRDefault="008C4953" w:rsidP="00F954B3">
      <w:pPr>
        <w:autoSpaceDE w:val="0"/>
        <w:spacing w:after="0" w:line="240" w:lineRule="auto"/>
        <w:ind w:firstLine="567"/>
        <w:jc w:val="both"/>
        <w:rPr>
          <w:rFonts w:asciiTheme="majorHAnsi" w:eastAsia="Calibri" w:hAnsiTheme="majorHAnsi" w:cstheme="minorHAnsi"/>
          <w:sz w:val="24"/>
          <w:szCs w:val="24"/>
        </w:rPr>
      </w:pPr>
      <w:r w:rsidRPr="008D0454">
        <w:rPr>
          <w:rFonts w:asciiTheme="majorHAnsi" w:eastAsia="Calibri" w:hAnsiTheme="majorHAnsi" w:cstheme="minorHAnsi"/>
          <w:sz w:val="24"/>
          <w:szCs w:val="24"/>
        </w:rPr>
        <w:t>Katolicki Uniwersytet Lubelski Jana Pawła II należy do uczelni o szczególnie silnie zarysowanej misji wskazanej w art. 5 Statutu KUL, którą jest prowadzenie badań naukowych w duchu harmonii między nauką i wiarą, kształcenie i wychowanie inteligencji katolickiej oraz współtworzenie chrześcijańskiej kultury. Ten element odgrywa kluczową rolę w kształceniu studentów i w pracy dydaktycznej oraz naukowej pracowników KUL (Statut Katolickiego Uniwersytetu Lubelskiego Jana Pawła II z 16 kwietnia 2012 r. – Misj</w:t>
      </w:r>
      <w:r w:rsidR="00496106" w:rsidRPr="008D0454">
        <w:rPr>
          <w:rFonts w:asciiTheme="majorHAnsi" w:eastAsia="Calibri" w:hAnsiTheme="majorHAnsi" w:cstheme="minorHAnsi"/>
          <w:sz w:val="24"/>
          <w:szCs w:val="24"/>
        </w:rPr>
        <w:t xml:space="preserve">a Uniwersytetu oraz § 5 pkt 4). </w:t>
      </w:r>
      <w:r w:rsidRPr="008D0454">
        <w:rPr>
          <w:rFonts w:asciiTheme="majorHAnsi" w:eastAsia="Calibri" w:hAnsiTheme="majorHAnsi" w:cstheme="minorHAnsi"/>
          <w:sz w:val="24"/>
          <w:szCs w:val="24"/>
        </w:rPr>
        <w:t xml:space="preserve">Misja KUL jest zarysowana w ogólnej koncepcji kształcenia i szczegółowych programach studiów. Katolickość Uniwersytetu wyraża się w respektowaniu przez społeczność akademicką chrześcijańskiego systemu wartości i formowaniem w tym duchu studentów, </w:t>
      </w:r>
      <w:r w:rsidRPr="008D0454">
        <w:rPr>
          <w:rFonts w:asciiTheme="majorHAnsi" w:eastAsia="Calibri" w:hAnsiTheme="majorHAnsi" w:cstheme="minorHAnsi"/>
          <w:sz w:val="24"/>
          <w:szCs w:val="24"/>
        </w:rPr>
        <w:lastRenderedPageBreak/>
        <w:t xml:space="preserve">wrażliwością na nauczanie społeczne Kościoła katolickiego, jak również otwartością na prawdę i na drogi jej rzetelnego poszukiwania. Patriotyzm wpisany w dewizę Uniwersytetu oznacza, że prowadzone w nim badania koncentrują się na bogatej tradycji rodzimej kultury, zwłaszcza humanistycznej, oraz na zadaniach, jakie aktualnie stoją przed Polską. Szczególnym zadaniem Uniwersytetu jest upowszechnianie znajomości dziedzictwa narodowego i wartości patriotyzmu w całym społeczeństwie (Statut KUL – Misja Uniwersytetu oraz § 5). W związku z tym w programie studiów znalazły się przedmioty, w ramach których jest przekazywana wiedza o roli i istocie Biblii w kulturze, kształtowane są postawy moralne przyszłych prawników (etyka prawnicza) oraz wykładana jest koncepcja społecznego nauczania Kościoła katolickiego, która powinna stanowić dla absolwentów fundament życia społecznego. Realizacja misji Uniwersytetu nie zamyka się jednak tylko w tych przedmiotach. Niezależnie od wykładanej dziedziny przedstawione wyżej idee – m. in. otwartość na prawdę, respektowanie chrześcijańskiego systemu wartości, stanowią fundament szczegółowej wiedzy i umiejętności, wpajanych studentom w ramach zajęć ze szczegółowych przedmiotów dogmatycznych. </w:t>
      </w:r>
    </w:p>
    <w:p w:rsidR="00514124" w:rsidRPr="008D0454" w:rsidRDefault="00514124" w:rsidP="00F954B3">
      <w:pPr>
        <w:spacing w:after="0" w:line="240" w:lineRule="auto"/>
        <w:ind w:firstLine="567"/>
        <w:jc w:val="both"/>
        <w:rPr>
          <w:rFonts w:asciiTheme="majorHAnsi" w:hAnsiTheme="majorHAnsi" w:cstheme="minorHAnsi"/>
          <w:sz w:val="24"/>
          <w:szCs w:val="24"/>
        </w:rPr>
      </w:pPr>
      <w:r w:rsidRPr="008D0454">
        <w:rPr>
          <w:rFonts w:asciiTheme="majorHAnsi" w:hAnsiTheme="majorHAnsi" w:cstheme="minorHAnsi"/>
          <w:sz w:val="24"/>
          <w:szCs w:val="24"/>
        </w:rPr>
        <w:t>Od października 2005 r</w:t>
      </w:r>
      <w:r w:rsidR="0070098A" w:rsidRPr="008D0454">
        <w:rPr>
          <w:rFonts w:asciiTheme="majorHAnsi" w:hAnsiTheme="majorHAnsi" w:cstheme="minorHAnsi"/>
          <w:sz w:val="24"/>
          <w:szCs w:val="24"/>
        </w:rPr>
        <w:t xml:space="preserve">. </w:t>
      </w:r>
      <w:r w:rsidR="0054754A" w:rsidRPr="008D0454">
        <w:rPr>
          <w:rFonts w:asciiTheme="majorHAnsi" w:hAnsiTheme="majorHAnsi" w:cstheme="minorHAnsi"/>
          <w:sz w:val="24"/>
          <w:szCs w:val="24"/>
        </w:rPr>
        <w:t>misja U</w:t>
      </w:r>
      <w:r w:rsidRPr="008D0454">
        <w:rPr>
          <w:rFonts w:asciiTheme="majorHAnsi" w:hAnsiTheme="majorHAnsi" w:cstheme="minorHAnsi"/>
          <w:sz w:val="24"/>
          <w:szCs w:val="24"/>
        </w:rPr>
        <w:t xml:space="preserve">czelni realizowana </w:t>
      </w:r>
      <w:r w:rsidR="00F46838" w:rsidRPr="008D0454">
        <w:rPr>
          <w:rFonts w:asciiTheme="majorHAnsi" w:hAnsiTheme="majorHAnsi" w:cstheme="minorHAnsi"/>
          <w:sz w:val="24"/>
          <w:szCs w:val="24"/>
        </w:rPr>
        <w:t xml:space="preserve">była </w:t>
      </w:r>
      <w:r w:rsidRPr="008D0454">
        <w:rPr>
          <w:rFonts w:asciiTheme="majorHAnsi" w:hAnsiTheme="majorHAnsi" w:cstheme="minorHAnsi"/>
          <w:sz w:val="24"/>
          <w:szCs w:val="24"/>
        </w:rPr>
        <w:t xml:space="preserve">przez Instytut Prawa </w:t>
      </w:r>
      <w:r w:rsidR="00F46838" w:rsidRPr="008D0454">
        <w:rPr>
          <w:rFonts w:asciiTheme="majorHAnsi" w:hAnsiTheme="majorHAnsi" w:cstheme="minorHAnsi"/>
          <w:sz w:val="24"/>
          <w:szCs w:val="24"/>
        </w:rPr>
        <w:t>w</w:t>
      </w:r>
      <w:r w:rsidRPr="008D0454">
        <w:rPr>
          <w:rFonts w:asciiTheme="majorHAnsi" w:hAnsiTheme="majorHAnsi" w:cstheme="minorHAnsi"/>
          <w:sz w:val="24"/>
          <w:szCs w:val="24"/>
        </w:rPr>
        <w:t xml:space="preserve"> </w:t>
      </w:r>
      <w:r w:rsidR="0054754A" w:rsidRPr="008D0454">
        <w:rPr>
          <w:rFonts w:asciiTheme="majorHAnsi" w:hAnsiTheme="majorHAnsi" w:cstheme="minorHAnsi"/>
          <w:sz w:val="24"/>
          <w:szCs w:val="24"/>
        </w:rPr>
        <w:t xml:space="preserve">ramach </w:t>
      </w:r>
      <w:r w:rsidRPr="008D0454">
        <w:rPr>
          <w:rFonts w:asciiTheme="majorHAnsi" w:hAnsiTheme="majorHAnsi" w:cstheme="minorHAnsi"/>
          <w:sz w:val="24"/>
          <w:szCs w:val="24"/>
        </w:rPr>
        <w:t>W</w:t>
      </w:r>
      <w:r w:rsidR="00F46838" w:rsidRPr="008D0454">
        <w:rPr>
          <w:rFonts w:asciiTheme="majorHAnsi" w:hAnsiTheme="majorHAnsi" w:cstheme="minorHAnsi"/>
          <w:sz w:val="24"/>
          <w:szCs w:val="24"/>
        </w:rPr>
        <w:t>ydzia</w:t>
      </w:r>
      <w:r w:rsidR="0054754A" w:rsidRPr="008D0454">
        <w:rPr>
          <w:rFonts w:asciiTheme="majorHAnsi" w:hAnsiTheme="majorHAnsi" w:cstheme="minorHAnsi"/>
          <w:sz w:val="24"/>
          <w:szCs w:val="24"/>
        </w:rPr>
        <w:t>łu</w:t>
      </w:r>
      <w:r w:rsidR="00F46838" w:rsidRPr="008D0454">
        <w:rPr>
          <w:rFonts w:asciiTheme="majorHAnsi" w:hAnsiTheme="majorHAnsi" w:cstheme="minorHAnsi"/>
          <w:sz w:val="24"/>
          <w:szCs w:val="24"/>
        </w:rPr>
        <w:t xml:space="preserve"> Zamiejscow</w:t>
      </w:r>
      <w:r w:rsidR="0054754A" w:rsidRPr="008D0454">
        <w:rPr>
          <w:rFonts w:asciiTheme="majorHAnsi" w:hAnsiTheme="majorHAnsi" w:cstheme="minorHAnsi"/>
          <w:sz w:val="24"/>
          <w:szCs w:val="24"/>
        </w:rPr>
        <w:t>ego</w:t>
      </w:r>
      <w:r w:rsidR="00F46838" w:rsidRPr="008D0454">
        <w:rPr>
          <w:rFonts w:asciiTheme="majorHAnsi" w:hAnsiTheme="majorHAnsi" w:cstheme="minorHAnsi"/>
          <w:sz w:val="24"/>
          <w:szCs w:val="24"/>
        </w:rPr>
        <w:t xml:space="preserve"> Nauk o Społeczeństwie w</w:t>
      </w:r>
      <w:r w:rsidRPr="008D0454">
        <w:rPr>
          <w:rFonts w:asciiTheme="majorHAnsi" w:hAnsiTheme="majorHAnsi" w:cstheme="minorHAnsi"/>
          <w:sz w:val="24"/>
          <w:szCs w:val="24"/>
        </w:rPr>
        <w:t xml:space="preserve"> Stalowej W</w:t>
      </w:r>
      <w:r w:rsidR="0054754A" w:rsidRPr="008D0454">
        <w:rPr>
          <w:rFonts w:asciiTheme="majorHAnsi" w:hAnsiTheme="majorHAnsi" w:cstheme="minorHAnsi"/>
          <w:sz w:val="24"/>
          <w:szCs w:val="24"/>
        </w:rPr>
        <w:t>oli, a od października 2008 r.</w:t>
      </w:r>
      <w:r w:rsidRPr="008D0454">
        <w:rPr>
          <w:rFonts w:asciiTheme="majorHAnsi" w:hAnsiTheme="majorHAnsi" w:cstheme="minorHAnsi"/>
          <w:sz w:val="24"/>
          <w:szCs w:val="24"/>
        </w:rPr>
        <w:t xml:space="preserve"> przez Instytut Prawa </w:t>
      </w:r>
      <w:r w:rsidR="0070098A" w:rsidRPr="008D0454">
        <w:rPr>
          <w:rFonts w:asciiTheme="majorHAnsi" w:hAnsiTheme="majorHAnsi" w:cstheme="minorHAnsi"/>
          <w:sz w:val="24"/>
          <w:szCs w:val="24"/>
        </w:rPr>
        <w:t>w</w:t>
      </w:r>
      <w:r w:rsidRPr="008D0454">
        <w:rPr>
          <w:rFonts w:asciiTheme="majorHAnsi" w:hAnsiTheme="majorHAnsi" w:cstheme="minorHAnsi"/>
          <w:sz w:val="24"/>
          <w:szCs w:val="24"/>
        </w:rPr>
        <w:t xml:space="preserve"> </w:t>
      </w:r>
      <w:r w:rsidR="0070098A" w:rsidRPr="008D0454">
        <w:rPr>
          <w:rFonts w:asciiTheme="majorHAnsi" w:hAnsiTheme="majorHAnsi" w:cstheme="minorHAnsi"/>
          <w:sz w:val="24"/>
          <w:szCs w:val="24"/>
        </w:rPr>
        <w:t>Wydziale Zamiejscowym Prawa i Nauk o Gospodarce w Stalowej Woli</w:t>
      </w:r>
      <w:r w:rsidRPr="008D0454">
        <w:rPr>
          <w:rFonts w:asciiTheme="majorHAnsi" w:hAnsiTheme="majorHAnsi" w:cstheme="minorHAnsi"/>
          <w:sz w:val="24"/>
          <w:szCs w:val="24"/>
        </w:rPr>
        <w:t xml:space="preserve">, co znajduje odzwierciedlenie w jego działalności naukowej, dydaktycznej i wychowawczej. Dyrekcja i </w:t>
      </w:r>
      <w:r w:rsidR="0054754A" w:rsidRPr="008D0454">
        <w:rPr>
          <w:rFonts w:asciiTheme="majorHAnsi" w:hAnsiTheme="majorHAnsi" w:cstheme="minorHAnsi"/>
          <w:sz w:val="24"/>
          <w:szCs w:val="24"/>
        </w:rPr>
        <w:t>p</w:t>
      </w:r>
      <w:r w:rsidRPr="008D0454">
        <w:rPr>
          <w:rFonts w:asciiTheme="majorHAnsi" w:hAnsiTheme="majorHAnsi" w:cstheme="minorHAnsi"/>
          <w:sz w:val="24"/>
          <w:szCs w:val="24"/>
        </w:rPr>
        <w:t xml:space="preserve">racownicy Instytutu dbają o wysoki poziom badań naukowych i kształcenie akademickie, o pogłębianie i upowszechnianie chrześcijańskiej wizji człowieka i świata w kontekście wyzwań współczesności, wykazują troskę o zachowanie i rozwój najcenniejszych tradycji Ojczyzny. Upowszechnianie znajomości dziedzictwa narodowego i wartości patriotyzmu ma na celu pobudzanie pracowników i studentów do jego głębszego poznania i włączenia się w twórczy i wzajemnie ubogacający dialog międzykulturowy. Kształcenie studentów inspirowane jest ideą </w:t>
      </w:r>
      <w:proofErr w:type="spellStart"/>
      <w:r w:rsidRPr="008D0454">
        <w:rPr>
          <w:rFonts w:asciiTheme="majorHAnsi" w:hAnsiTheme="majorHAnsi" w:cstheme="minorHAnsi"/>
          <w:i/>
          <w:sz w:val="24"/>
          <w:szCs w:val="24"/>
        </w:rPr>
        <w:t>veritas</w:t>
      </w:r>
      <w:proofErr w:type="spellEnd"/>
      <w:r w:rsidRPr="008D0454">
        <w:rPr>
          <w:rFonts w:asciiTheme="majorHAnsi" w:hAnsiTheme="majorHAnsi" w:cstheme="minorHAnsi"/>
          <w:i/>
          <w:sz w:val="24"/>
          <w:szCs w:val="24"/>
        </w:rPr>
        <w:t xml:space="preserve"> in </w:t>
      </w:r>
      <w:proofErr w:type="spellStart"/>
      <w:r w:rsidRPr="008D0454">
        <w:rPr>
          <w:rFonts w:asciiTheme="majorHAnsi" w:hAnsiTheme="majorHAnsi" w:cstheme="minorHAnsi"/>
          <w:i/>
          <w:sz w:val="24"/>
          <w:szCs w:val="24"/>
        </w:rPr>
        <w:t>caritatae</w:t>
      </w:r>
      <w:proofErr w:type="spellEnd"/>
      <w:r w:rsidRPr="008D0454">
        <w:rPr>
          <w:rFonts w:asciiTheme="majorHAnsi" w:hAnsiTheme="majorHAnsi" w:cstheme="minorHAnsi"/>
          <w:i/>
          <w:sz w:val="24"/>
          <w:szCs w:val="24"/>
        </w:rPr>
        <w:t xml:space="preserve">, </w:t>
      </w:r>
      <w:r w:rsidRPr="008D0454">
        <w:rPr>
          <w:rFonts w:asciiTheme="majorHAnsi" w:hAnsiTheme="majorHAnsi" w:cstheme="minorHAnsi"/>
          <w:sz w:val="24"/>
          <w:szCs w:val="24"/>
        </w:rPr>
        <w:t xml:space="preserve">która wskazuje na znaczenie wspólnego poszukiwania prawdy w budowaniu wspólnoty osób, a jednocześnie na to, jak wzajemna otwartość, poszanowanie i życzliwość, wykluczające jakąkolwiek dyskryminację, pomagają poznać i wyrazić prawdę. Studenci są nie tylko uczestnikami, ale także twórcami wartości, czego dowodem jest ich aktywna wielopłaszczyznowa działalność na uczelni, wykraczająca poza formalne kształcenie. </w:t>
      </w:r>
    </w:p>
    <w:p w:rsidR="0070098A" w:rsidRPr="008D0454" w:rsidRDefault="0070098A" w:rsidP="00F954B3">
      <w:pPr>
        <w:spacing w:after="0" w:line="240" w:lineRule="auto"/>
        <w:ind w:firstLine="567"/>
        <w:jc w:val="both"/>
        <w:rPr>
          <w:rFonts w:asciiTheme="majorHAnsi" w:hAnsiTheme="majorHAnsi" w:cstheme="minorHAnsi"/>
          <w:color w:val="FF0000"/>
          <w:sz w:val="24"/>
          <w:szCs w:val="24"/>
        </w:rPr>
      </w:pPr>
    </w:p>
    <w:p w:rsidR="00481D3D" w:rsidRPr="008D0454" w:rsidRDefault="00481D3D" w:rsidP="00481D3D">
      <w:pPr>
        <w:spacing w:after="0" w:line="240" w:lineRule="auto"/>
        <w:jc w:val="both"/>
        <w:rPr>
          <w:rFonts w:asciiTheme="majorHAnsi" w:hAnsiTheme="majorHAnsi"/>
          <w:i/>
          <w:sz w:val="24"/>
          <w:szCs w:val="24"/>
        </w:rPr>
      </w:pPr>
      <w:r w:rsidRPr="008D0454">
        <w:rPr>
          <w:rFonts w:asciiTheme="majorHAnsi" w:hAnsiTheme="majorHAnsi"/>
          <w:i/>
          <w:sz w:val="24"/>
          <w:szCs w:val="24"/>
        </w:rPr>
        <w:t>Ocena stopnia różnorodności i innowacyjności oferty kształcenia oraz możliwości jej elastycznego kształtowania.</w:t>
      </w:r>
    </w:p>
    <w:p w:rsidR="008C4953" w:rsidRPr="008D0454" w:rsidRDefault="00481D3D" w:rsidP="00F954B3">
      <w:pPr>
        <w:spacing w:after="0" w:line="240" w:lineRule="auto"/>
        <w:jc w:val="both"/>
        <w:rPr>
          <w:rFonts w:asciiTheme="majorHAnsi" w:hAnsiTheme="majorHAnsi"/>
          <w:bCs/>
          <w:sz w:val="24"/>
          <w:szCs w:val="24"/>
        </w:rPr>
      </w:pPr>
      <w:r w:rsidRPr="008D0454">
        <w:rPr>
          <w:rFonts w:asciiTheme="majorHAnsi" w:hAnsiTheme="majorHAnsi"/>
          <w:bCs/>
          <w:sz w:val="24"/>
          <w:szCs w:val="24"/>
        </w:rPr>
        <w:t xml:space="preserve">Oferta kształcenia jest elastycznie modyfikowana, władze reagują należycie na pojawiające się opinie studentów, oraz zmiany rynkowe. Ważną rolę w kształtowaniu młodych prawników pełni kliniczna formuła nauczania prawa, poprzez udzielanie bezpłatnych porad mieszkańcom regionu i powiatu. </w:t>
      </w:r>
    </w:p>
    <w:p w:rsidR="00971334" w:rsidRPr="008D0454" w:rsidRDefault="00971334" w:rsidP="00F954B3">
      <w:pPr>
        <w:spacing w:before="120" w:after="0" w:line="240" w:lineRule="auto"/>
        <w:jc w:val="both"/>
        <w:rPr>
          <w:rFonts w:asciiTheme="majorHAnsi" w:hAnsiTheme="majorHAnsi"/>
          <w:i/>
          <w:sz w:val="24"/>
          <w:szCs w:val="24"/>
        </w:rPr>
      </w:pPr>
      <w:r w:rsidRPr="008D0454">
        <w:rPr>
          <w:rFonts w:asciiTheme="majorHAnsi" w:hAnsiTheme="majorHAnsi"/>
          <w:i/>
          <w:sz w:val="24"/>
          <w:szCs w:val="24"/>
        </w:rPr>
        <w:t xml:space="preserve">2). Ocena udziału zewnętrznych i wewnętrznych interesariuszy w procesie ustalania koncepcji kształcenia na ocenianym kierunku, poziomie i profilu studiów, w tym określenia celów i efektów kształcenia, oraz w procesie jej dostosowywania do zmieniających się potrzeb zewnętrznych i uwarunkowań wewnętrznych. </w:t>
      </w:r>
    </w:p>
    <w:p w:rsidR="00481D3D" w:rsidRPr="008D0454" w:rsidRDefault="00481D3D" w:rsidP="00481D3D">
      <w:pPr>
        <w:spacing w:line="240" w:lineRule="auto"/>
        <w:jc w:val="both"/>
        <w:rPr>
          <w:rFonts w:asciiTheme="majorHAnsi" w:hAnsiTheme="majorHAnsi"/>
          <w:i/>
          <w:sz w:val="24"/>
          <w:szCs w:val="24"/>
        </w:rPr>
      </w:pPr>
      <w:r w:rsidRPr="008D0454">
        <w:rPr>
          <w:rFonts w:asciiTheme="majorHAnsi" w:hAnsiTheme="majorHAnsi" w:cs="Times New Roman"/>
          <w:sz w:val="24"/>
          <w:szCs w:val="24"/>
        </w:rPr>
        <w:t xml:space="preserve">Instytut Prawa uwzględnia potrzebę dostosowania kwalifikacji absolwentów kierunku </w:t>
      </w:r>
      <w:r w:rsidRPr="008D0454">
        <w:rPr>
          <w:rFonts w:asciiTheme="majorHAnsi" w:hAnsiTheme="majorHAnsi" w:cs="Times New Roman"/>
          <w:i/>
          <w:sz w:val="24"/>
          <w:szCs w:val="24"/>
        </w:rPr>
        <w:t>prawo</w:t>
      </w:r>
      <w:r w:rsidRPr="008D0454">
        <w:rPr>
          <w:rFonts w:asciiTheme="majorHAnsi" w:hAnsiTheme="majorHAnsi" w:cs="Times New Roman"/>
          <w:sz w:val="24"/>
          <w:szCs w:val="24"/>
        </w:rPr>
        <w:t xml:space="preserve"> do wymagań stawianych przez rynek pracy. Z tego powodu Instytut zasięga opinii samych studentów a także odpowiednich instytucji: izb adwokackich, radcowskich, notarialnych, komorniczych oraz sędziów. </w:t>
      </w:r>
      <w:r w:rsidRPr="008D0454">
        <w:rPr>
          <w:rFonts w:asciiTheme="majorHAnsi" w:hAnsiTheme="majorHAnsi"/>
          <w:sz w:val="24"/>
          <w:szCs w:val="24"/>
        </w:rPr>
        <w:t xml:space="preserve">W celu dostosowania oferty edukacyjnej do potrzeb rynku pracy oraz otoczenia społeczno-gospodarczego, Instytut Prawa </w:t>
      </w:r>
      <w:proofErr w:type="spellStart"/>
      <w:r w:rsidRPr="008D0454">
        <w:rPr>
          <w:rFonts w:asciiTheme="majorHAnsi" w:hAnsiTheme="majorHAnsi"/>
          <w:sz w:val="24"/>
          <w:szCs w:val="24"/>
        </w:rPr>
        <w:t>WZPiNoG</w:t>
      </w:r>
      <w:proofErr w:type="spellEnd"/>
      <w:r w:rsidRPr="008D0454">
        <w:rPr>
          <w:rFonts w:asciiTheme="majorHAnsi" w:hAnsiTheme="majorHAnsi"/>
          <w:sz w:val="24"/>
          <w:szCs w:val="24"/>
        </w:rPr>
        <w:t xml:space="preserve"> </w:t>
      </w:r>
      <w:r w:rsidRPr="008D0454">
        <w:rPr>
          <w:rFonts w:asciiTheme="majorHAnsi" w:hAnsiTheme="majorHAnsi"/>
          <w:sz w:val="24"/>
          <w:szCs w:val="24"/>
        </w:rPr>
        <w:lastRenderedPageBreak/>
        <w:t>współpracuje z samorządami adwokatury, radców prawnych, notariuszy oraz sądami i prokuraturami, Urzędem Skarbowym w Stalowej Woli, z władzami samorządowymi Stalowej Woli, Urzędem Marszałkowskim, Urzędem Wojewody Podkarpackiego i Małopolskiego, szkołami ponadgimnazjalnymi oraz innymi podmiotami z regionu południowo-wschodniej Polski. Na szczególną uwagę zasługuje współpraca Instytutu Prawa z Sądem Okręgowym w Tarnobrzegu rozpoczęta w 2011 roku. Efektem tej współpracy jest cykl międzynarodowych konferencji naukowych z zakresu władzy sądowniczej z udziałem teoretyków i praktyków prawa. Dotychczasowa współpraca Instytutu Prawa z różnego rodzaju podmiotami owocuje bogatą ofertą edukacyjną na kierunku prawo, a nadto sprzyja realizacji przyjętej koncepcji kształcenia i misji Uniwersytetu.</w:t>
      </w:r>
    </w:p>
    <w:p w:rsidR="00971334" w:rsidRPr="008D0454" w:rsidRDefault="00971334" w:rsidP="00F954B3">
      <w:pPr>
        <w:spacing w:before="120" w:after="0" w:line="240" w:lineRule="auto"/>
        <w:jc w:val="both"/>
        <w:rPr>
          <w:rFonts w:asciiTheme="majorHAnsi" w:hAnsiTheme="majorHAnsi"/>
          <w:sz w:val="24"/>
          <w:szCs w:val="24"/>
        </w:rPr>
      </w:pPr>
      <w:r w:rsidRPr="008D0454">
        <w:rPr>
          <w:rFonts w:asciiTheme="majorHAnsi" w:hAnsiTheme="majorHAnsi"/>
          <w:b/>
          <w:bCs/>
          <w:sz w:val="24"/>
          <w:szCs w:val="24"/>
        </w:rPr>
        <w:t xml:space="preserve">Ocena końcowa 1 </w:t>
      </w:r>
      <w:r w:rsidRPr="008D0454">
        <w:rPr>
          <w:rFonts w:asciiTheme="majorHAnsi" w:hAnsiTheme="majorHAnsi"/>
          <w:b/>
          <w:bCs/>
          <w:i/>
          <w:iCs/>
          <w:sz w:val="24"/>
          <w:szCs w:val="24"/>
        </w:rPr>
        <w:t>kryterium ogólnego</w:t>
      </w:r>
      <w:r w:rsidR="00481D3D" w:rsidRPr="008D0454">
        <w:rPr>
          <w:rFonts w:asciiTheme="majorHAnsi" w:hAnsiTheme="majorHAnsi"/>
          <w:b/>
          <w:bCs/>
          <w:i/>
          <w:iCs/>
          <w:sz w:val="24"/>
          <w:szCs w:val="24"/>
          <w:vertAlign w:val="superscript"/>
        </w:rPr>
        <w:t xml:space="preserve"> </w:t>
      </w:r>
      <w:r w:rsidR="00481D3D" w:rsidRPr="008D0454">
        <w:rPr>
          <w:rFonts w:asciiTheme="majorHAnsi" w:hAnsiTheme="majorHAnsi"/>
          <w:b/>
          <w:bCs/>
          <w:sz w:val="24"/>
          <w:szCs w:val="24"/>
        </w:rPr>
        <w:t>-</w:t>
      </w:r>
      <w:r w:rsidR="0025485C" w:rsidRPr="008D0454">
        <w:rPr>
          <w:rFonts w:asciiTheme="majorHAnsi" w:hAnsiTheme="majorHAnsi"/>
          <w:b/>
          <w:bCs/>
          <w:sz w:val="24"/>
          <w:szCs w:val="24"/>
        </w:rPr>
        <w:t xml:space="preserve"> </w:t>
      </w:r>
      <w:r w:rsidR="00481D3D" w:rsidRPr="008D0454">
        <w:rPr>
          <w:rFonts w:asciiTheme="majorHAnsi" w:hAnsiTheme="majorHAnsi"/>
          <w:b/>
          <w:bCs/>
          <w:sz w:val="24"/>
          <w:szCs w:val="24"/>
        </w:rPr>
        <w:t>W PEŁNI</w:t>
      </w:r>
      <w:r w:rsidRPr="008D0454">
        <w:rPr>
          <w:rFonts w:asciiTheme="majorHAnsi" w:hAnsiTheme="majorHAnsi"/>
          <w:b/>
          <w:bCs/>
          <w:sz w:val="24"/>
          <w:szCs w:val="24"/>
        </w:rPr>
        <w:t xml:space="preserve"> </w:t>
      </w:r>
    </w:p>
    <w:p w:rsidR="00971334" w:rsidRPr="008D0454" w:rsidRDefault="00971334" w:rsidP="00F954B3">
      <w:pPr>
        <w:spacing w:after="0" w:line="240" w:lineRule="auto"/>
        <w:jc w:val="both"/>
        <w:rPr>
          <w:rFonts w:asciiTheme="majorHAnsi" w:hAnsiTheme="majorHAnsi" w:cs="Times New Roman"/>
          <w:b/>
          <w:bCs/>
          <w:sz w:val="24"/>
          <w:szCs w:val="24"/>
        </w:rPr>
      </w:pPr>
      <w:r w:rsidRPr="008D0454">
        <w:rPr>
          <w:rFonts w:asciiTheme="majorHAnsi" w:hAnsiTheme="majorHAnsi" w:cs="Times New Roman"/>
          <w:b/>
          <w:bCs/>
          <w:sz w:val="24"/>
          <w:szCs w:val="24"/>
        </w:rPr>
        <w:t xml:space="preserve">Syntetyczna ocena opisowa stopnia spełnienia </w:t>
      </w:r>
      <w:r w:rsidRPr="008D0454">
        <w:rPr>
          <w:rFonts w:asciiTheme="majorHAnsi" w:hAnsiTheme="majorHAnsi" w:cs="Times New Roman"/>
          <w:b/>
          <w:bCs/>
          <w:i/>
          <w:iCs/>
          <w:sz w:val="24"/>
          <w:szCs w:val="24"/>
        </w:rPr>
        <w:t>kryteriów szczegółowych</w:t>
      </w:r>
    </w:p>
    <w:p w:rsidR="00971334" w:rsidRPr="008D0454" w:rsidRDefault="00481D3D" w:rsidP="00F954B3">
      <w:pPr>
        <w:spacing w:after="0" w:line="240" w:lineRule="auto"/>
        <w:jc w:val="both"/>
        <w:rPr>
          <w:rFonts w:asciiTheme="majorHAnsi" w:hAnsiTheme="majorHAnsi"/>
          <w:b/>
          <w:bCs/>
          <w:sz w:val="24"/>
          <w:szCs w:val="24"/>
        </w:rPr>
      </w:pPr>
      <w:r w:rsidRPr="008D0454">
        <w:rPr>
          <w:rFonts w:asciiTheme="majorHAnsi" w:hAnsiTheme="majorHAnsi"/>
          <w:b/>
          <w:bCs/>
          <w:sz w:val="24"/>
          <w:szCs w:val="24"/>
        </w:rPr>
        <w:t xml:space="preserve">1). </w:t>
      </w:r>
      <w:r w:rsidRPr="008D0454">
        <w:rPr>
          <w:rFonts w:asciiTheme="majorHAnsi" w:hAnsiTheme="majorHAnsi"/>
          <w:bCs/>
          <w:sz w:val="24"/>
          <w:szCs w:val="24"/>
        </w:rPr>
        <w:t xml:space="preserve">założona koncepcja kształcenia na kierunku </w:t>
      </w:r>
      <w:r w:rsidRPr="008D0454">
        <w:rPr>
          <w:rFonts w:asciiTheme="majorHAnsi" w:hAnsiTheme="majorHAnsi"/>
          <w:bCs/>
          <w:i/>
          <w:sz w:val="24"/>
          <w:szCs w:val="24"/>
        </w:rPr>
        <w:t>prawo</w:t>
      </w:r>
      <w:r w:rsidRPr="008D0454">
        <w:rPr>
          <w:rFonts w:asciiTheme="majorHAnsi" w:hAnsiTheme="majorHAnsi"/>
          <w:b/>
          <w:bCs/>
          <w:sz w:val="24"/>
          <w:szCs w:val="24"/>
        </w:rPr>
        <w:t xml:space="preserve"> </w:t>
      </w:r>
      <w:r w:rsidRPr="008D0454">
        <w:rPr>
          <w:rFonts w:asciiTheme="majorHAnsi" w:hAnsiTheme="majorHAnsi"/>
          <w:bCs/>
          <w:sz w:val="24"/>
          <w:szCs w:val="24"/>
        </w:rPr>
        <w:t>wpisuje się w misję Uczelni oraz strategię rozwoju jednostki, co znajduje swoje wyraźne odzwierciedlenie w ofercie programowej.</w:t>
      </w:r>
    </w:p>
    <w:p w:rsidR="00971334" w:rsidRPr="008D0454" w:rsidRDefault="00481D3D" w:rsidP="00F954B3">
      <w:pPr>
        <w:spacing w:after="0" w:line="240" w:lineRule="auto"/>
        <w:jc w:val="both"/>
        <w:rPr>
          <w:rFonts w:asciiTheme="majorHAnsi" w:hAnsiTheme="majorHAnsi"/>
          <w:sz w:val="24"/>
          <w:szCs w:val="24"/>
        </w:rPr>
      </w:pPr>
      <w:r w:rsidRPr="008D0454">
        <w:rPr>
          <w:rFonts w:asciiTheme="majorHAnsi" w:hAnsiTheme="majorHAnsi"/>
          <w:b/>
          <w:bCs/>
          <w:sz w:val="24"/>
          <w:szCs w:val="24"/>
        </w:rPr>
        <w:t xml:space="preserve">2). </w:t>
      </w:r>
      <w:r w:rsidRPr="008D0454">
        <w:rPr>
          <w:rFonts w:asciiTheme="majorHAnsi" w:hAnsiTheme="majorHAnsi"/>
          <w:bCs/>
          <w:sz w:val="24"/>
          <w:szCs w:val="24"/>
        </w:rPr>
        <w:t xml:space="preserve">Udział interesariuszy zewnętrznych w kształtowaniu ofert dydaktycznej a tym samym kształtowaniu sylwetki absolwenta poprzez modyfikacje zakładanych efektów kształcenia nie odbywa się w sposób zinstytucjonalizowany. Brak jest </w:t>
      </w:r>
      <w:r w:rsidR="001B207C" w:rsidRPr="008D0454">
        <w:rPr>
          <w:rFonts w:asciiTheme="majorHAnsi" w:hAnsiTheme="majorHAnsi"/>
          <w:bCs/>
          <w:sz w:val="24"/>
          <w:szCs w:val="24"/>
        </w:rPr>
        <w:t>cechy cykliczności</w:t>
      </w:r>
      <w:r w:rsidRPr="008D0454">
        <w:rPr>
          <w:rFonts w:asciiTheme="majorHAnsi" w:hAnsiTheme="majorHAnsi"/>
          <w:bCs/>
          <w:sz w:val="24"/>
          <w:szCs w:val="24"/>
        </w:rPr>
        <w:t xml:space="preserve"> działań, które by pozwalałaby każdego roku na uznanie, że</w:t>
      </w:r>
      <w:r w:rsidR="001B207C" w:rsidRPr="008D0454">
        <w:rPr>
          <w:rFonts w:asciiTheme="majorHAnsi" w:hAnsiTheme="majorHAnsi"/>
          <w:bCs/>
          <w:sz w:val="24"/>
          <w:szCs w:val="24"/>
        </w:rPr>
        <w:t xml:space="preserve"> tego typu współpraca występuje, chodź same działania jako takie występują. </w:t>
      </w:r>
      <w:r w:rsidRPr="008D0454">
        <w:rPr>
          <w:rFonts w:asciiTheme="majorHAnsi" w:hAnsiTheme="majorHAnsi"/>
          <w:sz w:val="24"/>
          <w:szCs w:val="24"/>
        </w:rPr>
        <w:t xml:space="preserve">Poprawy wymaga poziom zwrotu ankiet od studentów w tym zakresie, co uczyni ten element systemu bardziej realnie odczuwalnym w całości procesu. </w:t>
      </w:r>
      <w:r w:rsidRPr="008D0454">
        <w:rPr>
          <w:rFonts w:asciiTheme="majorHAnsi" w:hAnsiTheme="majorHAnsi"/>
          <w:bCs/>
          <w:sz w:val="24"/>
          <w:szCs w:val="24"/>
        </w:rPr>
        <w:t xml:space="preserve"> </w:t>
      </w:r>
    </w:p>
    <w:p w:rsidR="00597575" w:rsidRPr="008D0454" w:rsidRDefault="00597575" w:rsidP="00F954B3">
      <w:pPr>
        <w:spacing w:after="0" w:line="240" w:lineRule="auto"/>
        <w:rPr>
          <w:rFonts w:asciiTheme="majorHAnsi" w:hAnsiTheme="majorHAnsi"/>
          <w:sz w:val="24"/>
          <w:szCs w:val="24"/>
        </w:rPr>
      </w:pPr>
    </w:p>
    <w:p w:rsidR="00971334" w:rsidRPr="008D0454" w:rsidRDefault="00971334" w:rsidP="005C29D2">
      <w:pPr>
        <w:pStyle w:val="Akapitzlist1"/>
        <w:numPr>
          <w:ilvl w:val="0"/>
          <w:numId w:val="4"/>
        </w:numPr>
        <w:ind w:left="181" w:hanging="181"/>
        <w:jc w:val="both"/>
        <w:rPr>
          <w:rFonts w:asciiTheme="majorHAnsi" w:hAnsiTheme="majorHAnsi"/>
          <w:b/>
          <w:bCs/>
          <w:strike/>
          <w:sz w:val="24"/>
          <w:szCs w:val="24"/>
        </w:rPr>
      </w:pPr>
      <w:r w:rsidRPr="008D0454">
        <w:rPr>
          <w:rFonts w:asciiTheme="majorHAnsi" w:hAnsiTheme="majorHAnsi"/>
          <w:b/>
          <w:bCs/>
          <w:sz w:val="24"/>
          <w:szCs w:val="24"/>
        </w:rPr>
        <w:t xml:space="preserve"> Spójność opracowanego i stosowanego w jednostce opisu zakładanych celów i efektów kształcenia dla ocenianego kierunku oraz system potwierdzający ich osiąganie </w:t>
      </w:r>
    </w:p>
    <w:p w:rsidR="00971334" w:rsidRPr="008D0454" w:rsidRDefault="00971334" w:rsidP="00F954B3">
      <w:pPr>
        <w:pStyle w:val="Akapitzlist1"/>
        <w:ind w:left="0"/>
        <w:jc w:val="both"/>
        <w:rPr>
          <w:rFonts w:asciiTheme="majorHAnsi" w:hAnsiTheme="majorHAnsi"/>
          <w:b/>
          <w:bCs/>
          <w:strike/>
          <w:sz w:val="24"/>
          <w:szCs w:val="24"/>
        </w:rPr>
      </w:pPr>
    </w:p>
    <w:p w:rsidR="001A2BC1" w:rsidRPr="008D0454" w:rsidRDefault="00971334" w:rsidP="005C29D2">
      <w:pPr>
        <w:numPr>
          <w:ilvl w:val="0"/>
          <w:numId w:val="1"/>
        </w:numPr>
        <w:spacing w:after="0" w:line="240" w:lineRule="auto"/>
        <w:jc w:val="both"/>
        <w:rPr>
          <w:rFonts w:asciiTheme="majorHAnsi" w:hAnsiTheme="majorHAnsi"/>
          <w:i/>
          <w:sz w:val="24"/>
          <w:szCs w:val="24"/>
        </w:rPr>
      </w:pPr>
      <w:r w:rsidRPr="008D0454">
        <w:rPr>
          <w:rFonts w:asciiTheme="majorHAnsi" w:hAnsiTheme="majorHAnsi"/>
          <w:i/>
          <w:sz w:val="24"/>
          <w:szCs w:val="24"/>
        </w:rPr>
        <w:t xml:space="preserve">Ocena zgodności założonych celów oraz specyficznych i szczegółowych efektów kształcenia dla ocenianego kierunku, poziomu kwalifikacji i profilu kształcenia z Krajowymi Ramami Kwalifikacji dla Szkolnictwa Wyższego (wzorcowymi efektami kształcenia albo celami i efektami kształcenia wskazanymi w standardach kształcenia, w tym standardach kształcenia nauczycieli, określonych przez ministra właściwego do spraw szkolnictwa wyższego), a także z koncepcją rozwoju kierunku. Ocena spójności specyficznych i szczegółowych efektów kształcenia. </w:t>
      </w:r>
    </w:p>
    <w:p w:rsidR="00412D17" w:rsidRPr="008D0454" w:rsidRDefault="00412D17" w:rsidP="00412D17">
      <w:pPr>
        <w:spacing w:after="0" w:line="240" w:lineRule="auto"/>
        <w:jc w:val="both"/>
        <w:rPr>
          <w:rFonts w:asciiTheme="majorHAnsi" w:hAnsiTheme="majorHAnsi"/>
          <w:i/>
          <w:sz w:val="24"/>
          <w:szCs w:val="24"/>
        </w:rPr>
      </w:pPr>
    </w:p>
    <w:p w:rsidR="00412D17" w:rsidRPr="008D0454" w:rsidRDefault="00412D17" w:rsidP="00412D17">
      <w:pPr>
        <w:spacing w:line="240" w:lineRule="auto"/>
        <w:ind w:firstLine="360"/>
        <w:jc w:val="both"/>
        <w:rPr>
          <w:rFonts w:asciiTheme="majorHAnsi" w:hAnsiTheme="majorHAnsi" w:cs="Times New Roman"/>
          <w:sz w:val="24"/>
          <w:szCs w:val="24"/>
        </w:rPr>
      </w:pPr>
      <w:r w:rsidRPr="008D0454">
        <w:rPr>
          <w:rFonts w:asciiTheme="majorHAnsi" w:hAnsiTheme="majorHAnsi" w:cs="Times New Roman"/>
          <w:sz w:val="24"/>
          <w:szCs w:val="24"/>
        </w:rPr>
        <w:t xml:space="preserve">Władze Wydziału Zamiejscowego Prawa i Nauk o Gospodarce w Stalowej Woli przedstawiły Zespołowi Wizytującemu opis kierunkowych efektów kształcenia dla kierunku </w:t>
      </w:r>
      <w:r w:rsidRPr="008D0454">
        <w:rPr>
          <w:rFonts w:asciiTheme="majorHAnsi" w:hAnsiTheme="majorHAnsi" w:cs="Times New Roman"/>
          <w:i/>
          <w:sz w:val="24"/>
          <w:szCs w:val="24"/>
        </w:rPr>
        <w:t>prawo</w:t>
      </w:r>
      <w:r w:rsidRPr="008D0454">
        <w:rPr>
          <w:rFonts w:asciiTheme="majorHAnsi" w:hAnsiTheme="majorHAnsi" w:cs="Times New Roman"/>
          <w:sz w:val="24"/>
          <w:szCs w:val="24"/>
        </w:rPr>
        <w:t xml:space="preserve"> oraz inne niezbędne dokumenty. Przedłożone dokumenty uwzględniają nomenklaturę i układ systemowy Krajowych Ram Kwalifikacji.</w:t>
      </w:r>
      <w:r w:rsidRPr="008D0454">
        <w:rPr>
          <w:rFonts w:asciiTheme="majorHAnsi" w:hAnsiTheme="majorHAnsi" w:cs="Times New Roman"/>
          <w:b/>
          <w:bCs/>
          <w:sz w:val="24"/>
          <w:szCs w:val="24"/>
        </w:rPr>
        <w:t xml:space="preserve"> </w:t>
      </w:r>
      <w:r w:rsidRPr="008D0454">
        <w:rPr>
          <w:rFonts w:asciiTheme="majorHAnsi" w:hAnsiTheme="majorHAnsi" w:cs="Times New Roman"/>
          <w:bCs/>
          <w:sz w:val="24"/>
          <w:szCs w:val="24"/>
        </w:rPr>
        <w:t xml:space="preserve">Przedstawiona w raporcie samooceny Koncepcja kształcenia została opracowana w postaci tabeli przedstawiającej cele kształcenia, przedmioty służące realizacji celów, metody dydaktyczne, formę zajęć oraz zakładane efekty kształcenia kierunkowe w odniesieniu do efektów obszarowych. </w:t>
      </w:r>
      <w:r w:rsidRPr="008D0454">
        <w:rPr>
          <w:rFonts w:asciiTheme="majorHAnsi" w:hAnsiTheme="majorHAnsi" w:cs="Times New Roman"/>
          <w:sz w:val="24"/>
          <w:szCs w:val="24"/>
        </w:rPr>
        <w:t xml:space="preserve">Wypracowane efekty kształcenia w zakresie wiedzy, umiejętności i kompetencji społecznych, a także ich odniesienie do poszczególnych modułów w ramach programu studiów zostały zaakceptowane przez Radę Wydziału w dniu 21 lutego 2012 r., a następnie zatwierdzone uchwałą Senatu KUL z dnia12 kwietnia 2012 r. zatwierdzającą opis kierunkowych efektów kształcenia dla kierunku studiów: </w:t>
      </w:r>
      <w:r w:rsidRPr="008D0454">
        <w:rPr>
          <w:rFonts w:asciiTheme="majorHAnsi" w:hAnsiTheme="majorHAnsi" w:cs="Times New Roman"/>
          <w:sz w:val="24"/>
          <w:szCs w:val="24"/>
        </w:rPr>
        <w:lastRenderedPageBreak/>
        <w:t xml:space="preserve">prawo, Instytut Prawa </w:t>
      </w:r>
      <w:proofErr w:type="spellStart"/>
      <w:r w:rsidRPr="008D0454">
        <w:rPr>
          <w:rFonts w:asciiTheme="majorHAnsi" w:hAnsiTheme="majorHAnsi" w:cs="Times New Roman"/>
          <w:sz w:val="24"/>
          <w:szCs w:val="24"/>
        </w:rPr>
        <w:t>WZPiNoG</w:t>
      </w:r>
      <w:proofErr w:type="spellEnd"/>
      <w:r w:rsidRPr="008D0454">
        <w:rPr>
          <w:rFonts w:asciiTheme="majorHAnsi" w:hAnsiTheme="majorHAnsi" w:cs="Times New Roman"/>
          <w:sz w:val="24"/>
          <w:szCs w:val="24"/>
        </w:rPr>
        <w:t xml:space="preserve"> KUL w Stalowej Woli, studia stacjonarne jednolite magisterskie – profil ogólno akademicki).</w:t>
      </w:r>
    </w:p>
    <w:p w:rsidR="00412D17" w:rsidRPr="008D0454" w:rsidRDefault="00412D17" w:rsidP="00412D17">
      <w:pPr>
        <w:autoSpaceDE w:val="0"/>
        <w:autoSpaceDN w:val="0"/>
        <w:adjustRightInd w:val="0"/>
        <w:spacing w:line="240" w:lineRule="auto"/>
        <w:jc w:val="both"/>
        <w:rPr>
          <w:rFonts w:asciiTheme="majorHAnsi" w:hAnsiTheme="majorHAnsi" w:cs="Times New Roman"/>
          <w:sz w:val="24"/>
          <w:szCs w:val="24"/>
        </w:rPr>
      </w:pPr>
      <w:r w:rsidRPr="008D0454">
        <w:rPr>
          <w:rFonts w:asciiTheme="majorHAnsi" w:hAnsiTheme="majorHAnsi" w:cs="Times New Roman"/>
          <w:bCs/>
          <w:sz w:val="24"/>
          <w:szCs w:val="24"/>
        </w:rPr>
        <w:t>Dokonując oceny zgodności zakładanych efektów kształcenia z KRK,</w:t>
      </w:r>
      <w:r w:rsidRPr="008D0454">
        <w:rPr>
          <w:rFonts w:asciiTheme="majorHAnsi" w:hAnsiTheme="majorHAnsi" w:cs="Times New Roman"/>
          <w:sz w:val="24"/>
          <w:szCs w:val="24"/>
        </w:rPr>
        <w:t xml:space="preserve"> na wstępie należy uwzględnić to, iż kierunek </w:t>
      </w:r>
      <w:r w:rsidRPr="008D0454">
        <w:rPr>
          <w:rFonts w:asciiTheme="majorHAnsi" w:hAnsiTheme="majorHAnsi" w:cs="Times New Roman"/>
          <w:i/>
          <w:iCs/>
          <w:sz w:val="24"/>
          <w:szCs w:val="24"/>
        </w:rPr>
        <w:t xml:space="preserve">prawo </w:t>
      </w:r>
      <w:r w:rsidRPr="008D0454">
        <w:rPr>
          <w:rFonts w:asciiTheme="majorHAnsi" w:hAnsiTheme="majorHAnsi" w:cs="Times New Roman"/>
          <w:sz w:val="24"/>
          <w:szCs w:val="24"/>
        </w:rPr>
        <w:t xml:space="preserve">przyporządkowany został obszarowi kształcenia w zakresie nauk społecznych; efekty kształcenia w obszarze kształcenia z zakresu nauk społecznych zostały określone w załączniku nr 2 do Rozporządzenia Ministra Nauki i Szkolnictwa Wyższego z dnia 2 listopada 2011 r. w sprawie Krajowych Ram Kwalifikacji dla Szkolnictwa Wyższego. Przedstawiona przez Wydział koncepcja kształcenia a w szczególności efekty kształcenia dla kierunku </w:t>
      </w:r>
      <w:r w:rsidRPr="008D0454">
        <w:rPr>
          <w:rFonts w:asciiTheme="majorHAnsi" w:hAnsiTheme="majorHAnsi" w:cs="Times New Roman"/>
          <w:i/>
          <w:iCs/>
          <w:sz w:val="24"/>
          <w:szCs w:val="24"/>
        </w:rPr>
        <w:t xml:space="preserve">prawo </w:t>
      </w:r>
      <w:r w:rsidRPr="008D0454">
        <w:rPr>
          <w:rFonts w:asciiTheme="majorHAnsi" w:hAnsiTheme="majorHAnsi" w:cs="Times New Roman"/>
          <w:sz w:val="24"/>
          <w:szCs w:val="24"/>
        </w:rPr>
        <w:t xml:space="preserve">zostały odniesione przede wszystkim do dziedziny nauki prawnych. Oceniając koncepcję należy podkreślić, że jak dotąd brak jest opublikowanych wzorcowych efektów kształcenia odpowiadających kierunkowi </w:t>
      </w:r>
      <w:r w:rsidRPr="008D0454">
        <w:rPr>
          <w:rFonts w:asciiTheme="majorHAnsi" w:hAnsiTheme="majorHAnsi" w:cs="Times New Roman"/>
          <w:i/>
          <w:iCs/>
          <w:sz w:val="24"/>
          <w:szCs w:val="24"/>
        </w:rPr>
        <w:t xml:space="preserve">prawo. </w:t>
      </w:r>
      <w:r w:rsidRPr="008D0454">
        <w:rPr>
          <w:rFonts w:asciiTheme="majorHAnsi" w:hAnsiTheme="majorHAnsi" w:cs="Times New Roman"/>
          <w:iCs/>
          <w:sz w:val="24"/>
          <w:szCs w:val="24"/>
        </w:rPr>
        <w:t xml:space="preserve">Biorąc to pod uwagę należy stwierdzić iż </w:t>
      </w:r>
      <w:r w:rsidRPr="008D0454">
        <w:rPr>
          <w:rFonts w:asciiTheme="majorHAnsi" w:hAnsiTheme="majorHAnsi" w:cs="Times New Roman"/>
          <w:sz w:val="24"/>
          <w:szCs w:val="24"/>
        </w:rPr>
        <w:t xml:space="preserve">opracowana przez Wydział koncepcja kształcenia oraz ogólne cele i efekty kształcenia dla poszczególnych przedmiotów na kierunku prawo zarówno w zakresie wiedzy, umiejętności jak i kompetencji społecznych – są spójne i odpowiadają wymaganiom określonym w rozporządzeniu </w:t>
      </w:r>
      <w:proofErr w:type="spellStart"/>
      <w:r w:rsidRPr="008D0454">
        <w:rPr>
          <w:rFonts w:asciiTheme="majorHAnsi" w:hAnsiTheme="majorHAnsi" w:cs="Times New Roman"/>
          <w:sz w:val="24"/>
          <w:szCs w:val="24"/>
        </w:rPr>
        <w:t>MNiSW</w:t>
      </w:r>
      <w:proofErr w:type="spellEnd"/>
      <w:r w:rsidRPr="008D0454">
        <w:rPr>
          <w:rFonts w:asciiTheme="majorHAnsi" w:hAnsiTheme="majorHAnsi" w:cs="Times New Roman"/>
          <w:sz w:val="24"/>
          <w:szCs w:val="24"/>
        </w:rPr>
        <w:t xml:space="preserve"> z 2 XI 2011 r. w sprawie KRK dla Szkolnictwa Wyższego. Dodać należy, iż efekty ogólne zostały prawidłowo uwzględnione w procesie określania efektów szczegółowych w kartach poszczególnych przedmiotów i nawiązują do przyjętej koncepcji kształcenia, którą Wydział będzie realizować. Pozytywnie należy oceniać także spójność specyficznych i szczegółowych efektów kształcenia w ramach koncepcji kształcenia.</w:t>
      </w:r>
    </w:p>
    <w:p w:rsidR="00412D17" w:rsidRPr="008D0454" w:rsidRDefault="00412D17" w:rsidP="00412D17">
      <w:pPr>
        <w:spacing w:after="0" w:line="240" w:lineRule="auto"/>
        <w:jc w:val="both"/>
        <w:rPr>
          <w:rFonts w:asciiTheme="majorHAnsi" w:hAnsiTheme="majorHAnsi"/>
          <w:i/>
          <w:sz w:val="24"/>
          <w:szCs w:val="24"/>
        </w:rPr>
      </w:pPr>
      <w:r w:rsidRPr="008D0454">
        <w:rPr>
          <w:rFonts w:asciiTheme="majorHAnsi" w:hAnsiTheme="majorHAnsi"/>
          <w:i/>
          <w:sz w:val="24"/>
          <w:szCs w:val="24"/>
        </w:rPr>
        <w:t xml:space="preserve">Ocena możliwości osiągnięcia ogólnych i specyficznych efektów kształcenia poprzez realizację celów i szczegółowych efektów kształcenia dla modułów kształcenia (poszczególnych przedmiotów, grup przedmiotów oraz praktyk zawodowych (o ile są przewidziane w programie studiów). </w:t>
      </w:r>
      <w:r w:rsidRPr="008D0454">
        <w:rPr>
          <w:rFonts w:asciiTheme="majorHAnsi" w:hAnsiTheme="majorHAnsi"/>
          <w:sz w:val="24"/>
          <w:szCs w:val="24"/>
        </w:rPr>
        <w:t>Jak wynika z przedłożonych dokumentów oraz rozmów z przedstawicielami kadry dydaktycznej, osiągnięcie zakładanych zarówno ogólnych, jak i specyficznych efektów kształcenia poprzez realizację celów i szczegółowych efektów dla poszczególnych modułów kształcenia jest realnie możliwe. Realizacja treści programowych przewidzianych w kartach przedmiotów w odniesieniu do zakładanych efektów kształcenia powinna doprowadzić do osiągnięcia celów dla wszystkich modułów kształcenia (grup przedmiotów) a także praktyk zawodowych (szczegółowe uwagi na temat praktyk w dalszej części raportu). Należy zatem ocenić stopień spełniania tego kryterium jednoznacznie pozytywnie.</w:t>
      </w:r>
    </w:p>
    <w:p w:rsidR="00412D17" w:rsidRPr="008D0454" w:rsidRDefault="00412D17" w:rsidP="00412D17">
      <w:pPr>
        <w:pStyle w:val="NormalnyWeb"/>
        <w:spacing w:after="0"/>
        <w:jc w:val="both"/>
        <w:rPr>
          <w:rFonts w:asciiTheme="majorHAnsi" w:hAnsiTheme="majorHAnsi"/>
        </w:rPr>
      </w:pPr>
      <w:r w:rsidRPr="008D0454">
        <w:rPr>
          <w:rFonts w:asciiTheme="majorHAnsi" w:hAnsiTheme="majorHAnsi"/>
        </w:rPr>
        <w:t xml:space="preserve">Jak można przeczytać w raporcie samooceny, celem kształcenia studentów na kierunku </w:t>
      </w:r>
      <w:r w:rsidRPr="008D0454">
        <w:rPr>
          <w:rFonts w:asciiTheme="majorHAnsi" w:hAnsiTheme="majorHAnsi"/>
          <w:i/>
        </w:rPr>
        <w:t>prawo</w:t>
      </w:r>
      <w:r w:rsidRPr="008D0454">
        <w:rPr>
          <w:rFonts w:asciiTheme="majorHAnsi" w:hAnsiTheme="majorHAnsi"/>
        </w:rPr>
        <w:t xml:space="preserve"> jest wyposażenie absolwenta w ogólną wiedzę prawniczą, wykształcenie w nim znajomości terminologii prawniczej w zakresie poszczególnych dziedzin prawa, zapoznanie go z ogólnymi zasadami stanowienia prawa i jego stosowania, z zasadami wykładni prawa, różnymi rodzajami instytucji prawnych, ustrojów, kompetencji, z zasadami funkcjonowania i znaczenia wybranych struktur organizacyjnych i instytucji, w zakresie norm proceduralnych i zasad ich stosowania (m.in. w zakresie postępowania administracyjnego, karnego, cywilnego), zapoznanie absolwenta z zasadami z zakresu ochrony własności przemysłowej i prawa autorskiego, rozwijanie w nim umiejętności dokonywania analizy i oceny przepisów prawa wraz z ich interpretacją oraz wskazaniem ich znaczenia dla ochrony interesu publicznego i interesu społecznego. Z przedłożonych dokumentów wynika także, iż absolwent powinien posiąść umiejętność rozumienia tekstów prawnych, posługiwania się regułami logicznego rozumowania, interpretowania przepisów oraz możliwość dalszego specjalizowania się w dowolnej </w:t>
      </w:r>
      <w:r w:rsidRPr="008D0454">
        <w:rPr>
          <w:rFonts w:asciiTheme="majorHAnsi" w:hAnsiTheme="majorHAnsi"/>
        </w:rPr>
        <w:lastRenderedPageBreak/>
        <w:t xml:space="preserve">dziedzinie prawa polskiego lub obcego. Powinien znać język obcy na odpowiednim poziomie, oraz umieć posługiwać się językiem specjalistycznym koniecznym do wykonywania zawodu. Absolwent studiów ma być przygotowany do podjęcia wszystkich rodzajów aplikacji koniecznych do wykonywania zawodów prawniczych, a także do pełnienia funkcji we wszystkich instytucjach lub organizacjach publicznych i niepublicznych, wymagających posiadania wiedzy prawniczej. Przedłożone dokumenty związane z planem studiów oraz koncepcją kształcenia zawierają szczegółowe informacje w tym zakresie. </w:t>
      </w:r>
    </w:p>
    <w:p w:rsidR="00412D17" w:rsidRPr="008D0454" w:rsidRDefault="00412D17" w:rsidP="00412D17">
      <w:pPr>
        <w:autoSpaceDE w:val="0"/>
        <w:autoSpaceDN w:val="0"/>
        <w:adjustRightInd w:val="0"/>
        <w:spacing w:line="240" w:lineRule="auto"/>
        <w:jc w:val="both"/>
        <w:rPr>
          <w:rFonts w:asciiTheme="majorHAnsi" w:hAnsiTheme="majorHAnsi"/>
          <w:sz w:val="24"/>
          <w:szCs w:val="24"/>
        </w:rPr>
      </w:pPr>
      <w:r w:rsidRPr="008D0454">
        <w:rPr>
          <w:rFonts w:asciiTheme="majorHAnsi" w:hAnsiTheme="majorHAnsi"/>
          <w:sz w:val="24"/>
          <w:szCs w:val="24"/>
        </w:rPr>
        <w:t xml:space="preserve">Wnikliwa analiza kart przedmiotów oraz koncepcji kształcenia przemawia za stwierdzeniem, że zakładane efekty kształcenia mogą być bez wątpienia osiągnięte w wyniku realizacji programu. </w:t>
      </w:r>
    </w:p>
    <w:p w:rsidR="00412D17" w:rsidRPr="008D0454" w:rsidRDefault="00412D17" w:rsidP="00412D17">
      <w:pPr>
        <w:spacing w:line="240" w:lineRule="auto"/>
        <w:jc w:val="both"/>
        <w:rPr>
          <w:rFonts w:asciiTheme="majorHAnsi" w:hAnsiTheme="majorHAnsi" w:cs="Times New Roman"/>
          <w:bCs/>
          <w:sz w:val="24"/>
          <w:szCs w:val="24"/>
        </w:rPr>
      </w:pPr>
      <w:r w:rsidRPr="008D0454">
        <w:rPr>
          <w:rFonts w:asciiTheme="majorHAnsi" w:hAnsiTheme="majorHAnsi" w:cs="Times New Roman"/>
          <w:sz w:val="24"/>
          <w:szCs w:val="24"/>
        </w:rPr>
        <w:t>W raporcie samooceny zawarto stwierdzenie, iż</w:t>
      </w:r>
      <w:r w:rsidRPr="008D0454">
        <w:rPr>
          <w:rFonts w:asciiTheme="majorHAnsi" w:hAnsiTheme="majorHAnsi" w:cs="Times New Roman"/>
          <w:b/>
          <w:bCs/>
          <w:sz w:val="24"/>
          <w:szCs w:val="24"/>
        </w:rPr>
        <w:t xml:space="preserve"> </w:t>
      </w:r>
      <w:r w:rsidRPr="008D0454">
        <w:rPr>
          <w:rFonts w:asciiTheme="majorHAnsi" w:hAnsiTheme="majorHAnsi" w:cs="Times New Roman"/>
          <w:bCs/>
          <w:sz w:val="24"/>
          <w:szCs w:val="24"/>
        </w:rPr>
        <w:t xml:space="preserve">program studiów został opracowany w taki sposób, aby umożliwić studentom osiągnięcie zakładanych kompetencji ogólnych i specjalistycznych, odnoszących się do wiedzy, umiejętności i kompetencji społecznych, w tym do umiejętności stosowania wiedzy w praktyce. Zasadniczo należy się zgodzić z raportem samooceny. Realizacja wszystkich zamierzonych treści programowych i odpowiednia weryfikacja wiedzy, umiejętności i kompetencji studentów skutkować będzie osiągnięciem zakładanych celów. </w:t>
      </w:r>
    </w:p>
    <w:p w:rsidR="00412D17" w:rsidRPr="008D0454" w:rsidRDefault="00412D17" w:rsidP="00412D17">
      <w:pPr>
        <w:spacing w:after="0" w:line="240" w:lineRule="auto"/>
        <w:jc w:val="both"/>
        <w:rPr>
          <w:rFonts w:asciiTheme="majorHAnsi" w:hAnsiTheme="majorHAnsi"/>
          <w:i/>
          <w:sz w:val="24"/>
          <w:szCs w:val="24"/>
        </w:rPr>
      </w:pPr>
      <w:r w:rsidRPr="008D0454">
        <w:rPr>
          <w:rFonts w:asciiTheme="majorHAnsi" w:hAnsiTheme="majorHAnsi"/>
          <w:i/>
          <w:sz w:val="24"/>
          <w:szCs w:val="24"/>
        </w:rPr>
        <w:t>Ocena dostępności opisu założonych efektów kształcenia czy i w jaki sposób opis efektów kształcenia jest publikowany.</w:t>
      </w:r>
    </w:p>
    <w:p w:rsidR="00412D17" w:rsidRPr="008D0454" w:rsidRDefault="00412D17" w:rsidP="00412D17">
      <w:pPr>
        <w:spacing w:after="0" w:line="240" w:lineRule="auto"/>
        <w:jc w:val="both"/>
        <w:rPr>
          <w:rFonts w:asciiTheme="majorHAnsi" w:hAnsiTheme="majorHAnsi"/>
          <w:sz w:val="24"/>
          <w:szCs w:val="24"/>
        </w:rPr>
      </w:pPr>
      <w:r w:rsidRPr="008D0454">
        <w:rPr>
          <w:rFonts w:asciiTheme="majorHAnsi" w:hAnsiTheme="majorHAnsi"/>
          <w:sz w:val="24"/>
          <w:szCs w:val="24"/>
        </w:rPr>
        <w:t xml:space="preserve">Efekty kształcenia na ocenianym kierunku nie są dostępne za pośrednictwem strony internetowej </w:t>
      </w:r>
      <w:hyperlink r:id="rId9" w:history="1">
        <w:r w:rsidRPr="008D0454">
          <w:rPr>
            <w:rStyle w:val="Hipercze"/>
            <w:rFonts w:asciiTheme="majorHAnsi" w:hAnsiTheme="majorHAnsi"/>
            <w:sz w:val="24"/>
            <w:szCs w:val="24"/>
          </w:rPr>
          <w:t>http://www.kul.pl/kontakt,11100.html</w:t>
        </w:r>
      </w:hyperlink>
      <w:r w:rsidRPr="008D0454">
        <w:rPr>
          <w:rFonts w:asciiTheme="majorHAnsi" w:hAnsiTheme="majorHAnsi"/>
          <w:sz w:val="24"/>
          <w:szCs w:val="24"/>
        </w:rPr>
        <w:t xml:space="preserve"> będącej oficjalną stroną Instytutu Prawa w Stalowej Woli. Trudno więc stwierdzić w jaki sposób potencjalni studenci oraz już studiujący mieli by się dowiedzieć o założonych efektach kształcenia. </w:t>
      </w:r>
    </w:p>
    <w:p w:rsidR="00412D17" w:rsidRPr="008D0454" w:rsidRDefault="00412D17" w:rsidP="00412D17">
      <w:pPr>
        <w:spacing w:after="0" w:line="240" w:lineRule="auto"/>
        <w:jc w:val="both"/>
        <w:rPr>
          <w:rFonts w:asciiTheme="majorHAnsi" w:hAnsiTheme="majorHAnsi"/>
          <w:sz w:val="24"/>
          <w:szCs w:val="24"/>
        </w:rPr>
      </w:pPr>
    </w:p>
    <w:p w:rsidR="00412D17" w:rsidRPr="008D0454" w:rsidRDefault="00412D17" w:rsidP="00412D17">
      <w:pPr>
        <w:pStyle w:val="Akapitzlist"/>
        <w:numPr>
          <w:ilvl w:val="0"/>
          <w:numId w:val="1"/>
        </w:numPr>
        <w:spacing w:before="120" w:after="0" w:line="240" w:lineRule="auto"/>
        <w:jc w:val="both"/>
        <w:rPr>
          <w:rFonts w:asciiTheme="majorHAnsi" w:hAnsiTheme="majorHAnsi"/>
          <w:b/>
          <w:bCs/>
          <w:i/>
          <w:sz w:val="24"/>
          <w:szCs w:val="24"/>
        </w:rPr>
      </w:pPr>
      <w:r w:rsidRPr="008D0454">
        <w:rPr>
          <w:rFonts w:asciiTheme="majorHAnsi" w:hAnsiTheme="majorHAnsi"/>
          <w:i/>
          <w:sz w:val="24"/>
          <w:szCs w:val="24"/>
        </w:rPr>
        <w:t>Ocena czy efekty kształcenia są sformułowane w sposób zrozumiały i pozwalający na opracowanie przejrzystego systemu ich weryfikacji.</w:t>
      </w:r>
      <w:r w:rsidRPr="008D0454">
        <w:rPr>
          <w:rFonts w:asciiTheme="majorHAnsi" w:hAnsiTheme="majorHAnsi"/>
          <w:b/>
          <w:bCs/>
          <w:i/>
          <w:sz w:val="24"/>
          <w:szCs w:val="24"/>
        </w:rPr>
        <w:t xml:space="preserve"> </w:t>
      </w:r>
    </w:p>
    <w:p w:rsidR="00412D17" w:rsidRPr="008D0454" w:rsidRDefault="00412D17" w:rsidP="00412D17">
      <w:pPr>
        <w:autoSpaceDE w:val="0"/>
        <w:autoSpaceDN w:val="0"/>
        <w:adjustRightInd w:val="0"/>
        <w:spacing w:line="240" w:lineRule="auto"/>
        <w:jc w:val="both"/>
        <w:rPr>
          <w:rFonts w:asciiTheme="majorHAnsi" w:hAnsiTheme="majorHAnsi" w:cs="Times New Roman"/>
          <w:sz w:val="24"/>
          <w:szCs w:val="24"/>
        </w:rPr>
      </w:pPr>
      <w:r w:rsidRPr="008D0454">
        <w:rPr>
          <w:rFonts w:asciiTheme="majorHAnsi" w:hAnsiTheme="majorHAnsi" w:cs="Times New Roman"/>
          <w:sz w:val="24"/>
          <w:szCs w:val="24"/>
        </w:rPr>
        <w:t>Efekty kształcenia tak w zakresie opisów ogólnych jak i w zakresie formy i treści kart poszczególnych przedmiotów można oceniać zdecydowanie pozytywnie. Dokumenty są opracowane starannie i wzajemnie kompatybilne. Zawierają wszystkie wymagane informacje nie tylko o wymiarze zajęć oraz sposobie ich realizacji czy osobie prowadzącej zajęcia, lecz także zasadniczo uwzględniają wszystkie treści nauczania. Karty przedmiotów zawierają bardzo rozbudowany, precyzyjny i formalnie wyodrębniony opis efektów kształcenia w postaci wiedzy, umiejętności oraz kompetencji personalnych i społecznych. Interpretacja przedłożonych dokumentów nie nastręcza problemów. Tak dalece, jak na to pozwala dość ezoteryczny język KRK, możliwe jest określenie na podstawie przedłożonych dokumentów efektywnego i przejrzystego systemu weryfikacji realizowanych założeń programowych</w:t>
      </w:r>
    </w:p>
    <w:p w:rsidR="00412D17" w:rsidRPr="008D0454" w:rsidRDefault="00412D17" w:rsidP="00412D17">
      <w:pPr>
        <w:pStyle w:val="Akapitzlist"/>
        <w:numPr>
          <w:ilvl w:val="0"/>
          <w:numId w:val="1"/>
        </w:numPr>
        <w:spacing w:before="120" w:after="0" w:line="240" w:lineRule="auto"/>
        <w:jc w:val="both"/>
        <w:rPr>
          <w:rFonts w:asciiTheme="majorHAnsi" w:hAnsiTheme="majorHAnsi"/>
          <w:i/>
          <w:sz w:val="24"/>
          <w:szCs w:val="24"/>
        </w:rPr>
      </w:pPr>
      <w:r w:rsidRPr="008D0454">
        <w:rPr>
          <w:rFonts w:asciiTheme="majorHAnsi" w:hAnsiTheme="majorHAnsi"/>
          <w:i/>
          <w:sz w:val="24"/>
          <w:szCs w:val="24"/>
        </w:rPr>
        <w:t>Analiza i ocena systemu weryfikacji efektów kształcenia, w tym:</w:t>
      </w:r>
    </w:p>
    <w:p w:rsidR="00412D17" w:rsidRPr="008D0454" w:rsidRDefault="00412D17" w:rsidP="00412D17">
      <w:pPr>
        <w:spacing w:after="0" w:line="240" w:lineRule="auto"/>
        <w:jc w:val="both"/>
        <w:rPr>
          <w:rFonts w:asciiTheme="majorHAnsi" w:hAnsiTheme="majorHAnsi"/>
          <w:i/>
          <w:sz w:val="24"/>
          <w:szCs w:val="24"/>
        </w:rPr>
      </w:pPr>
      <w:r w:rsidRPr="008D0454">
        <w:rPr>
          <w:rFonts w:asciiTheme="majorHAnsi" w:hAnsiTheme="majorHAnsi"/>
          <w:i/>
          <w:sz w:val="24"/>
          <w:szCs w:val="24"/>
        </w:rPr>
        <w:t>- objęcia tym systemem wszystkich kategorii efektów kształcenia (wiedza, umiejętności, kompetencje społeczne), oraz wszystkich etapów kształcenia;</w:t>
      </w:r>
    </w:p>
    <w:p w:rsidR="00412D17" w:rsidRPr="008D0454" w:rsidRDefault="00412D17" w:rsidP="00412D17">
      <w:pPr>
        <w:spacing w:after="0" w:line="240" w:lineRule="auto"/>
        <w:jc w:val="both"/>
        <w:rPr>
          <w:rFonts w:asciiTheme="majorHAnsi" w:hAnsiTheme="majorHAnsi"/>
          <w:b/>
          <w:bCs/>
          <w:i/>
          <w:sz w:val="24"/>
          <w:szCs w:val="24"/>
        </w:rPr>
      </w:pPr>
      <w:r w:rsidRPr="008D0454">
        <w:rPr>
          <w:rFonts w:asciiTheme="majorHAnsi" w:hAnsiTheme="majorHAnsi"/>
          <w:i/>
          <w:sz w:val="24"/>
          <w:szCs w:val="24"/>
        </w:rPr>
        <w:t>- możliwości zmierzenia i oceny efektów kształcenia na poszczególnych jego etapach, prawidłowości ustalonych procedur, metod (dobór do ocenianego kryterium) i ocen, ze szczególnym uwzględnieniem procesu dyplomowania;</w:t>
      </w:r>
      <w:r w:rsidRPr="008D0454">
        <w:rPr>
          <w:rFonts w:asciiTheme="majorHAnsi" w:hAnsiTheme="majorHAnsi"/>
          <w:b/>
          <w:bCs/>
          <w:i/>
          <w:sz w:val="24"/>
          <w:szCs w:val="24"/>
        </w:rPr>
        <w:t xml:space="preserve"> </w:t>
      </w:r>
    </w:p>
    <w:p w:rsidR="00412D17" w:rsidRPr="008D0454" w:rsidRDefault="00412D17" w:rsidP="00412D17">
      <w:pPr>
        <w:spacing w:after="0" w:line="240" w:lineRule="auto"/>
        <w:jc w:val="both"/>
        <w:rPr>
          <w:rFonts w:asciiTheme="majorHAnsi" w:hAnsiTheme="majorHAnsi"/>
          <w:i/>
          <w:sz w:val="24"/>
          <w:szCs w:val="24"/>
        </w:rPr>
      </w:pPr>
      <w:r w:rsidRPr="008D0454">
        <w:rPr>
          <w:rFonts w:asciiTheme="majorHAnsi" w:hAnsiTheme="majorHAnsi"/>
          <w:i/>
          <w:sz w:val="24"/>
          <w:szCs w:val="24"/>
        </w:rPr>
        <w:t>- standaryzacji wymagań, zapewnienia przejrzystości i obiektywizmu formułowania ocen</w:t>
      </w:r>
    </w:p>
    <w:p w:rsidR="00412D17" w:rsidRPr="008D0454" w:rsidRDefault="00412D17" w:rsidP="00412D17">
      <w:pPr>
        <w:autoSpaceDE w:val="0"/>
        <w:spacing w:after="0" w:line="240" w:lineRule="auto"/>
        <w:ind w:firstLine="567"/>
        <w:jc w:val="both"/>
        <w:rPr>
          <w:rStyle w:val="Pogrubienie"/>
          <w:rFonts w:asciiTheme="majorHAnsi" w:eastAsia="Calibri" w:hAnsiTheme="majorHAnsi" w:cstheme="minorHAnsi"/>
          <w:b w:val="0"/>
          <w:bCs w:val="0"/>
          <w:sz w:val="24"/>
          <w:szCs w:val="24"/>
        </w:rPr>
      </w:pPr>
      <w:r w:rsidRPr="008D0454">
        <w:rPr>
          <w:rFonts w:asciiTheme="majorHAnsi" w:eastAsia="Calibri" w:hAnsiTheme="majorHAnsi" w:cstheme="minorHAnsi"/>
          <w:sz w:val="24"/>
          <w:szCs w:val="24"/>
        </w:rPr>
        <w:t xml:space="preserve">System weryfikacji efektów kształcenia jest oparty na zasadach ustalonych w Regulaminie KUL (pkt IV §13 - §18). Forma zaliczenia poszczególnych przedmiotów w </w:t>
      </w:r>
      <w:r w:rsidRPr="008D0454">
        <w:rPr>
          <w:rFonts w:asciiTheme="majorHAnsi" w:eastAsia="Calibri" w:hAnsiTheme="majorHAnsi" w:cstheme="minorHAnsi"/>
          <w:sz w:val="24"/>
          <w:szCs w:val="24"/>
        </w:rPr>
        <w:lastRenderedPageBreak/>
        <w:t>ramach studiów jest ustalona w planach kierunku, natomiast warunki zaliczenia są opisane w kartach przedmiotów. Szczegółowy program i warunki zaliczenia przedmiotu przedstawiane są przez nauczycieli akademickich na pierwszych zajęciach w semestrze. Stosowanie ww. zasady podlegają ocenie w studenckiej ankiecie ewaluacyjnej. W celu weryfikacji efektów kształcenia stosowane są następujące metody: egzamin ustny, egzamin pisemny (test, pytania otwarte, rozwiązywanie kazusów, ew. forma mieszana), prace pisemne, referaty, praca w grupach, aktywność w czasie zajęć, a także udział w dyskusjach – szczegółowo są one wskazane w kartach przedmiotu. Ze względu na zróżnicowane, w odniesieniu do poszczególnych przedmiotów, metody weryfikacji efektów kształcenia w kartach przedmiotów uszczegółowiono współczynnik procentowy wpływu poszczególnych sposobów weryfikacji na ocenę końcową. W kartach przedmiotów określono także kryteria oceny osiągniętych efektów kształcenia, z reguły wskazana jest ocena numeryczna w skali ocen od 2 do 5, z uszczegółowieniem warunków uzyskania oceny 3.0</w:t>
      </w:r>
      <w:r w:rsidRPr="008D0454">
        <w:rPr>
          <w:rFonts w:asciiTheme="majorHAnsi" w:eastAsia="Calibri" w:hAnsiTheme="majorHAnsi" w:cstheme="minorHAnsi"/>
          <w:iCs/>
          <w:sz w:val="24"/>
          <w:szCs w:val="24"/>
        </w:rPr>
        <w:t xml:space="preserve">. W przypadku zajęć zaliczanych bez oceny zastosowanie mają wpisy do indeksów – zaliczono lub nie zaliczono. </w:t>
      </w:r>
      <w:r w:rsidRPr="008D0454">
        <w:rPr>
          <w:rFonts w:asciiTheme="majorHAnsi" w:eastAsia="Calibri" w:hAnsiTheme="majorHAnsi" w:cstheme="minorHAnsi"/>
          <w:sz w:val="24"/>
          <w:szCs w:val="24"/>
        </w:rPr>
        <w:t xml:space="preserve">Studenci mają możliwość wglądu w prace pisemne oraz otrzymują informacje zwrotne od prowadzących w zakresie popełnionych błędów. Wyniki zaliczeń i egzaminów są dostępne dla studentów za pomocą platformy e-kul. Udostępnianie wyników odbywa się zgodnie z przepisami nt. ochrony danych osobowych przy wykorzystaniu numeru albumu studenta. Terminy sesji egzaminacyjnych na rok 2012/2013 wynikają z Zarządzenia </w:t>
      </w:r>
      <w:r w:rsidRPr="008D0454">
        <w:rPr>
          <w:rStyle w:val="Pogrubienie"/>
          <w:rFonts w:asciiTheme="majorHAnsi" w:eastAsia="Calibri" w:hAnsiTheme="majorHAnsi" w:cstheme="minorHAnsi"/>
          <w:b w:val="0"/>
          <w:sz w:val="24"/>
          <w:szCs w:val="24"/>
        </w:rPr>
        <w:t xml:space="preserve">Rektora Katolickiego Uniwersytetu Lubelskiego Jana Pawła II z dnia 23 maja 2012 r. </w:t>
      </w:r>
      <w:r w:rsidRPr="008D0454">
        <w:rPr>
          <w:rStyle w:val="Pogrubienie"/>
          <w:rFonts w:asciiTheme="majorHAnsi" w:eastAsia="Calibri" w:hAnsiTheme="majorHAnsi" w:cstheme="minorHAnsi"/>
          <w:b w:val="0"/>
          <w:i/>
          <w:sz w:val="24"/>
          <w:szCs w:val="24"/>
        </w:rPr>
        <w:t>w sprawie określenia organizacji roku akademickiego 2012/2013</w:t>
      </w:r>
      <w:r w:rsidRPr="008D0454">
        <w:rPr>
          <w:rStyle w:val="Pogrubienie"/>
          <w:rFonts w:asciiTheme="majorHAnsi" w:eastAsia="Calibri" w:hAnsiTheme="majorHAnsi" w:cstheme="minorHAnsi"/>
          <w:b w:val="0"/>
          <w:sz w:val="24"/>
          <w:szCs w:val="24"/>
        </w:rPr>
        <w:t>.</w:t>
      </w:r>
    </w:p>
    <w:p w:rsidR="00412D17" w:rsidRPr="008D0454" w:rsidRDefault="00412D17" w:rsidP="00412D17">
      <w:pPr>
        <w:autoSpaceDE w:val="0"/>
        <w:spacing w:after="0" w:line="240" w:lineRule="auto"/>
        <w:ind w:firstLine="567"/>
        <w:jc w:val="both"/>
        <w:rPr>
          <w:rFonts w:asciiTheme="majorHAnsi" w:eastAsia="Calibri" w:hAnsiTheme="majorHAnsi" w:cstheme="minorHAnsi"/>
          <w:sz w:val="24"/>
          <w:szCs w:val="24"/>
        </w:rPr>
      </w:pPr>
      <w:r w:rsidRPr="008D0454">
        <w:rPr>
          <w:rFonts w:asciiTheme="majorHAnsi" w:eastAsia="Calibri" w:hAnsiTheme="majorHAnsi" w:cstheme="minorHAnsi"/>
          <w:sz w:val="24"/>
          <w:szCs w:val="24"/>
        </w:rPr>
        <w:t xml:space="preserve">Okresem zaliczeniowym jest semestr. W okresie zaliczeniowym student zobowiązany jest uzyskać zaliczenie wszystkich zajęć i praktyk przewidzianych programem i planem studiów oraz złożyć obowiązujące egzaminy i uzyskać wymaganą liczbę punktów ECTS (§19 Regulaminu studiów KUL). Warunkiem koniecznym do dopuszczenia do egzaminu jest wcześniejsze zaliczenie ćwiczeń. Ćwiczenia do wykładu, jak również zajęcia bez wykładu (z wyjątkiem seminariów) zalicza się na ocenę (§20 Regulaminu studiów KUL). Dla każdego przedmiotu dziekanat wyznacza termin egzaminu zwykłego i termin egzaminu poprawkowego, biorąc pod uwagę ustalenia studentów z osobą prowadzącą dany przedmiot. Ponadto student, który w uzasadnionych przypadkach nie mógł przystąpić do egzaminu w wyznaczonych terminach może usprawiedliwić swoją nieobecność w ciągu trzech dni od daty egzaminu, a także zwrócić się z prośbą do dziekana o wyznaczenie innego terminu (§21 Regulaminu studiów KUL). Dopuszczany jest tylko jeden egzamin poprawkowy z danego przedmiotu oraz, w uzasadnionych przypadkach, egzamin komisyjny. Student, który nie zaliczył jednego z semestrów (poza pierwszym) może starać się o tzw. wpis warunkowy (warunkowe podjęcie studiów w następnym semestrze, jednak nie więcej jak trzy razy w ciągu całego toku studiów). Może także uzyskać zgodę dziekana na powtarzanie przedmiotu, co jest równoznaczne z zaliczeniem semestru i przeniesieniem przedmiotu na kolejny rok akademicki (§ 22 Regulaminu studiów KUL). Podstawą zaliczenia semestru przez studenta uczestniczącego w wymianie międzynarodowej jest zrealizowanie programu zatwierdzonego przez koordynatora instytutowego lub wydziałowego, a w przypadku programu MOST, programu zatwierdzonego przez dziekana. Student drugiego kierunku może uzyskać zaliczenie przedmiotów objętych planem studiów na podstawie zaliczeń uzyskanych z tych przedmiotów na kierunku podstawowym. Decyzję o zaliczeniu poszczególnych przedmiotów, z wyłączeniem przedmiotów zaliczonych w trybie egzaminu poprawkowego, podejmuje dziekan. </w:t>
      </w:r>
    </w:p>
    <w:p w:rsidR="00412D17" w:rsidRPr="008D0454" w:rsidRDefault="00412D17" w:rsidP="00412D17">
      <w:pPr>
        <w:autoSpaceDE w:val="0"/>
        <w:spacing w:after="0" w:line="240" w:lineRule="auto"/>
        <w:ind w:firstLine="567"/>
        <w:jc w:val="both"/>
        <w:rPr>
          <w:rFonts w:asciiTheme="majorHAnsi" w:eastAsia="Calibri" w:hAnsiTheme="majorHAnsi" w:cstheme="minorHAnsi"/>
          <w:sz w:val="24"/>
          <w:szCs w:val="24"/>
        </w:rPr>
      </w:pPr>
      <w:r w:rsidRPr="008D0454">
        <w:rPr>
          <w:rFonts w:asciiTheme="majorHAnsi" w:eastAsia="Calibri" w:hAnsiTheme="majorHAnsi" w:cstheme="minorHAnsi"/>
          <w:sz w:val="24"/>
          <w:szCs w:val="24"/>
        </w:rPr>
        <w:lastRenderedPageBreak/>
        <w:t xml:space="preserve">Zasady dyplomowania na Katolickim Uniwersytecie Lubelskim Jana Pawła II określa Regulamin studiów KUL (pkt VIII §32 - §43). Warunkiem zakończenia studiów na ocenianym kierunku jest przygotowanie i złożenie pracy dyplomowej (magisterskiej) oraz zdanie egzaminu dyplomowego (magisterskiego) zgodnie z §33 Regulaminu studiów KUL. Magisterską pracę dyplomową student przygotowuje pod kierunkiem uprawnionego do tego nauczyciela akademickiego: profesora lub doktora habilitowanego. W szczególnych wypadkach Rada Wydziału może upoważnić do kierowania określoną pracą magisterską doktora albo specjalistę spoza Uniwersytetu, posiadającego co najmniej stopień naukowy doktora (§36 pkt 1 Regulaminu Studiów KUL). Temat pracy ustala promotor, a na wniosek promotora zatwierdza go Rada Wydziału nie później niż na rok przed ostatnim dniem zajęć dydaktycznych w ostatnim semestrze studiów. Zatwierdzenie tematu pracy magisterskiej (brzmienie w języku polskim i języku angielskim) następuje na wniosek studenta przygotowany i wygenerowany w oparciu o wzór określony na platformie e-kul, podpisany przez studenta, promotora, a także osobę weryfikującą angielski tytuł pracy. Ocena pracy magisterskiej dokonywana jest przez promotora oraz jednego recenzenta. Zgodnie z §36 ust. 3 Regulaminu Studiów KUL przynajmniej jeden z nich musi posiadać tytuł profesora lub stopień naukowy doktora habilitowanego. Recenzenta pracy wyznacza dziekan. W wypadku jednej oceny negatywnej o dopuszczeniu do egzaminu dyplomowego decyduje dziekan, po zasięgnięciu opinii dodatkowego recenzenta z tytułem profesora lub stopniem naukowym doktora habilitowanego. Ocena promotora i recenzenta przygotowywana jest w oparciu o wzór oceny/recenzji określony przez Dział Organizacyjno-Prawny KUL w uczelnianej bazie S4A. Warunkiem dopuszczenia do egzaminu dyplomowego jest: uzyskanie zaliczenia wszystkich zajęć i praktyk, zdanie wszystkich egzaminów przewidzianych programem studiów oraz uzyskanie oceny co najmniej dostatecznej z pracy dyplomowej (§38 Regulaminu studiów KUL). Egzamin dyplomowy jest egzaminem ustnym i odbywa się przed komisją powołaną przez dziekana. Polega on na sprawdzeniu wiedzy studenta przez komisję egzaminacyjną, złożoną z dziekana (lub jego pełnomocnika), promotora i recenzenta. W trakcie egzaminu student odpowiada na trzy zadane przez komisję pytania, uwzględniające: tematykę pracy dyplomowej, wybraną specjalność oraz zakres przedmiotów obowiązkowych. Wynik egzaminu dyplomowego potwierdza jego protokół (§38 ust. 4 Regulaminu Studiów KUL). W przypadku egzaminu dyplomowego w języku obcym w skład komisji wchodzą co najmniej dwie osoby znające ten język. </w:t>
      </w:r>
    </w:p>
    <w:p w:rsidR="00412D17" w:rsidRPr="008D0454" w:rsidRDefault="00412D17" w:rsidP="00412D17">
      <w:pPr>
        <w:autoSpaceDE w:val="0"/>
        <w:spacing w:after="0" w:line="240" w:lineRule="auto"/>
        <w:ind w:firstLine="567"/>
        <w:jc w:val="both"/>
        <w:rPr>
          <w:rFonts w:asciiTheme="majorHAnsi" w:eastAsia="Calibri" w:hAnsiTheme="majorHAnsi" w:cstheme="minorHAnsi"/>
          <w:sz w:val="24"/>
          <w:szCs w:val="24"/>
        </w:rPr>
      </w:pPr>
      <w:r w:rsidRPr="008D0454">
        <w:rPr>
          <w:rFonts w:asciiTheme="majorHAnsi" w:eastAsia="Calibri" w:hAnsiTheme="majorHAnsi" w:cstheme="minorHAnsi"/>
          <w:sz w:val="24"/>
          <w:szCs w:val="24"/>
        </w:rPr>
        <w:t>Warunkiem ukończenia studiów jest złożenie egzaminu dyplomowego z wynikiem co najmniej dostatecznym. Podstawę obliczenia ostatecznego wyniku studiów stanowią: średnia arytmetyczna wszystkich ocen z egzaminów i zaliczeń, z uwzględnieniem ocen niedostatecznych uzyskanych w ciągu całego okresu studiów (współczynnik 0,6); ocena pracy dyplomowej liczona jako średnia ocen promotora i recenzentów (współczynnik 0,2); ocena egzaminu dyplomowego liczona jako średnia ocen członków komisji przeprowadzającej egzamin dyplomowy (współczynnik 0,2) (§39 Regulaminu studiów KUL). Tytuł zawodowy magistra prawa nadaje Rada Wydziału.</w:t>
      </w:r>
    </w:p>
    <w:p w:rsidR="00412D17" w:rsidRPr="008D0454" w:rsidRDefault="00412D17" w:rsidP="00412D17">
      <w:pPr>
        <w:autoSpaceDE w:val="0"/>
        <w:spacing w:after="0" w:line="240" w:lineRule="auto"/>
        <w:ind w:firstLine="567"/>
        <w:jc w:val="both"/>
        <w:rPr>
          <w:rFonts w:asciiTheme="majorHAnsi" w:eastAsia="Calibri" w:hAnsiTheme="majorHAnsi" w:cstheme="minorHAnsi"/>
          <w:i/>
          <w:iCs/>
          <w:sz w:val="24"/>
          <w:szCs w:val="24"/>
        </w:rPr>
      </w:pPr>
      <w:r w:rsidRPr="008D0454">
        <w:rPr>
          <w:rFonts w:asciiTheme="majorHAnsi" w:eastAsia="Calibri" w:hAnsiTheme="majorHAnsi" w:cstheme="minorHAnsi"/>
          <w:sz w:val="24"/>
          <w:szCs w:val="24"/>
        </w:rPr>
        <w:t xml:space="preserve">Jednym z podstawowych obowiązków promotora jest poinformowanie studentów przygotowujących pracę o zakazie popełniania plagiatu oraz odpowiedzialności prawnej związanej z popełnieniem plagiatu, a także kontrolowanie postępów studentów w przygotowywaniu pracy, w celu wyeliminowania możliwości popełnienia plagiatu. Ponadto Student składający pracę magisterską jest zobowiązany do złożenia stosowanego oświadczenia o samodzielnym przygotowaniu pracy magisterskiej (podstawa prawna Zarządzenia Prorektora ds. Dydaktyki i Wychowania Katolickiego </w:t>
      </w:r>
      <w:r w:rsidRPr="008D0454">
        <w:rPr>
          <w:rFonts w:asciiTheme="majorHAnsi" w:eastAsia="Calibri" w:hAnsiTheme="majorHAnsi" w:cstheme="minorHAnsi"/>
          <w:sz w:val="24"/>
          <w:szCs w:val="24"/>
        </w:rPr>
        <w:lastRenderedPageBreak/>
        <w:t xml:space="preserve">Uniwersytetu Lubelskiego Jana Pawła II z dnia 3 czerwca 2011 r. </w:t>
      </w:r>
      <w:r w:rsidRPr="008D0454">
        <w:rPr>
          <w:rFonts w:asciiTheme="majorHAnsi" w:eastAsia="Calibri" w:hAnsiTheme="majorHAnsi" w:cstheme="minorHAnsi"/>
          <w:i/>
          <w:iCs/>
          <w:sz w:val="24"/>
          <w:szCs w:val="24"/>
        </w:rPr>
        <w:t xml:space="preserve">w sprawie zasad składania egzemplarza pracy dyplomowej w formie elektronicznej poprzez platformę e-kul </w:t>
      </w:r>
      <w:r w:rsidRPr="008D0454">
        <w:rPr>
          <w:rFonts w:asciiTheme="majorHAnsi" w:eastAsia="Calibri" w:hAnsiTheme="majorHAnsi" w:cstheme="minorHAnsi"/>
          <w:sz w:val="24"/>
          <w:szCs w:val="24"/>
        </w:rPr>
        <w:t>(zał. 2 Oświadczenie studenta o samodzielnym przygotowaniu pracy magisterskiej).</w:t>
      </w:r>
      <w:r w:rsidRPr="008D0454">
        <w:rPr>
          <w:rFonts w:asciiTheme="majorHAnsi" w:eastAsia="Calibri" w:hAnsiTheme="majorHAnsi" w:cstheme="minorHAnsi"/>
          <w:i/>
          <w:iCs/>
          <w:sz w:val="24"/>
          <w:szCs w:val="24"/>
        </w:rPr>
        <w:t xml:space="preserve"> </w:t>
      </w:r>
    </w:p>
    <w:p w:rsidR="00412D17" w:rsidRPr="008D0454" w:rsidRDefault="00412D17" w:rsidP="00412D17">
      <w:pPr>
        <w:autoSpaceDE w:val="0"/>
        <w:spacing w:after="0" w:line="240" w:lineRule="auto"/>
        <w:ind w:firstLine="567"/>
        <w:jc w:val="both"/>
        <w:rPr>
          <w:rFonts w:asciiTheme="majorHAnsi" w:eastAsia="Calibri" w:hAnsiTheme="majorHAnsi" w:cstheme="minorHAnsi"/>
          <w:sz w:val="24"/>
          <w:szCs w:val="24"/>
        </w:rPr>
      </w:pPr>
      <w:r w:rsidRPr="008D0454">
        <w:rPr>
          <w:rFonts w:asciiTheme="majorHAnsi" w:eastAsia="Calibri" w:hAnsiTheme="majorHAnsi" w:cstheme="minorHAnsi"/>
          <w:sz w:val="24"/>
          <w:szCs w:val="24"/>
        </w:rPr>
        <w:t>Na Wydziale (zgodnie z zasadą stosowaną w KUL) za podstawę systemu przyznawania punktów ECTS przyjęto zasadę, że nakład pracy studenta w ciągu jednego roku akademickiego odpowiada 60 punktom ECTS. Łączna liczba punktów ECTS, jaką musi zdobyć student, aby uzyskać kwalifikacje na poziomie studiów magisterskich wynosi 300 ECTS. Nakład pracy studenta w ECTS obejmuje czas, jakiego wymaga przygotowanie i zakończenie wszystkich zaplanowanych w procesie kształcenia zajęć tj. uczestniczenia w zajęciach, udział w seminariach, praca samodzielna, opracowanie projektu, przygotowanie się do egzaminu itd. Punkty przyporządkowuje się wszystkim edukacyjnym komponentom programu studiów (tj. modułom, zajęciom z poszczególnych przedmiotów, praktykom, pracy dyplomowej), a odzwierciedlają one ilość pracy, jakiej wymaga osiągnięcie konkretnych celów i efektów kształcenia w ramach danego komponentu. System w założeniu ma pozwalać na porównywanie programów na ocenianym kierunku z innymi uczelniami i wydziałami. Celem było przede wszystkim umożliwienie tworzenia indywidualnych ścieżek kształcenia oraz ułatwienie mobilności studentów w kraju i zagranicą.</w:t>
      </w:r>
    </w:p>
    <w:p w:rsidR="00412D17" w:rsidRPr="008D0454" w:rsidRDefault="00412D17" w:rsidP="00412D17">
      <w:pPr>
        <w:spacing w:after="0" w:line="240" w:lineRule="auto"/>
        <w:ind w:firstLine="567"/>
        <w:jc w:val="both"/>
        <w:rPr>
          <w:rFonts w:asciiTheme="majorHAnsi" w:hAnsiTheme="majorHAnsi"/>
          <w:b/>
          <w:bCs/>
          <w:iCs/>
          <w:sz w:val="24"/>
          <w:szCs w:val="24"/>
        </w:rPr>
      </w:pPr>
      <w:r w:rsidRPr="008D0454">
        <w:rPr>
          <w:rFonts w:asciiTheme="majorHAnsi" w:hAnsiTheme="majorHAnsi"/>
          <w:sz w:val="24"/>
          <w:szCs w:val="24"/>
        </w:rPr>
        <w:t>Poddane oglądowi karty okresowych osiągnięć studenta oraz protokoły zaliczenia przedmiotu (określane jako protokoły; konieczne jest stosowanie pełnej nazwy) pozwoliły na stwierdzenie, iż są one prowadzone poprawnie. Nie we wszystkich indeksach uzupełniana jest rubryka przeznaczona na punkty ECTS.</w:t>
      </w:r>
    </w:p>
    <w:p w:rsidR="00412D17" w:rsidRPr="008D0454" w:rsidRDefault="00412D17" w:rsidP="00412D17">
      <w:pPr>
        <w:spacing w:after="0" w:line="240" w:lineRule="auto"/>
        <w:ind w:firstLine="567"/>
        <w:jc w:val="both"/>
        <w:rPr>
          <w:rFonts w:asciiTheme="majorHAnsi" w:hAnsiTheme="majorHAnsi"/>
          <w:b/>
          <w:bCs/>
          <w:sz w:val="24"/>
          <w:szCs w:val="24"/>
        </w:rPr>
      </w:pPr>
      <w:r w:rsidRPr="008D0454">
        <w:rPr>
          <w:rFonts w:asciiTheme="majorHAnsi" w:hAnsiTheme="majorHAnsi"/>
          <w:sz w:val="24"/>
          <w:szCs w:val="24"/>
        </w:rPr>
        <w:t xml:space="preserve">W wybranych losowo teczkach absolwentów znajdują się wymagane dokumenty związane z przebiegiem studiów oraz procesem dyplomowania. Analiza dyplomów i suplementów oraz protokołów egzaminu dyplomowego wykazała, że sporządzane są one poprawnie. </w:t>
      </w:r>
    </w:p>
    <w:p w:rsidR="00412D17" w:rsidRPr="008D0454" w:rsidRDefault="00412D17" w:rsidP="00412D17">
      <w:pPr>
        <w:spacing w:after="0" w:line="240" w:lineRule="auto"/>
        <w:jc w:val="both"/>
        <w:rPr>
          <w:rFonts w:asciiTheme="majorHAnsi" w:hAnsiTheme="majorHAnsi"/>
          <w:i/>
          <w:sz w:val="24"/>
          <w:szCs w:val="24"/>
        </w:rPr>
      </w:pPr>
    </w:p>
    <w:p w:rsidR="00412D17" w:rsidRPr="008D0454" w:rsidRDefault="00412D17" w:rsidP="00412D17">
      <w:pPr>
        <w:spacing w:after="0" w:line="240" w:lineRule="auto"/>
        <w:jc w:val="both"/>
        <w:rPr>
          <w:rFonts w:asciiTheme="majorHAnsi" w:hAnsiTheme="majorHAnsi"/>
          <w:i/>
          <w:sz w:val="24"/>
          <w:szCs w:val="24"/>
        </w:rPr>
      </w:pPr>
      <w:r w:rsidRPr="008D0454">
        <w:rPr>
          <w:rFonts w:asciiTheme="majorHAnsi" w:hAnsiTheme="majorHAnsi"/>
          <w:i/>
          <w:sz w:val="24"/>
          <w:szCs w:val="24"/>
        </w:rPr>
        <w:t>- analiza skali i przyczyn odsiewu.</w:t>
      </w:r>
    </w:p>
    <w:p w:rsidR="00412D17" w:rsidRPr="008D0454" w:rsidRDefault="00412D17" w:rsidP="00412D17">
      <w:pPr>
        <w:spacing w:after="0" w:line="240" w:lineRule="auto"/>
        <w:jc w:val="both"/>
        <w:rPr>
          <w:rFonts w:asciiTheme="majorHAnsi" w:hAnsiTheme="majorHAnsi"/>
          <w:sz w:val="24"/>
          <w:szCs w:val="24"/>
        </w:rPr>
      </w:pPr>
      <w:r w:rsidRPr="008D0454">
        <w:rPr>
          <w:rFonts w:asciiTheme="majorHAnsi" w:hAnsiTheme="majorHAnsi"/>
          <w:sz w:val="24"/>
          <w:szCs w:val="24"/>
        </w:rPr>
        <w:t>Zestawienie liczby studentów, którzy nie kończą studiów w terminie oraz danych na temat liczby osób, które rozpoczynają naukę na pierwszym roku prowadzi do stwierdzenia, iż tzw. odsiew wynosił w ostatnich latach od 8 do kilkunastu procent. Przyczyny takiego stanu rzeczy mogą być różne a ich analiza wymagałaby skomplikowanych badań. Dostarczone dane wskazują na utrzymującą się tendencję zwiększania się liczby studentów, którzy mają problemy  z zaliczeniem kolejnych semestrów. Jeśli dane te zestawić z wnioskami z przeglądu teczek studentów można postawić hipotezę, iż możliwym czynnikiem wpływu może tu być związana z niżem demograficznym tendencja do przyjmowania na studia osób  z relatywnie niskimi wynikami egzaminów maturalnych. Należałoby zatem poddać pod rozwagę władzom ocenianej jednostki zmianę procedur rekrutacyjnych.</w:t>
      </w:r>
    </w:p>
    <w:p w:rsidR="00412D17" w:rsidRPr="008D0454" w:rsidRDefault="00412D17" w:rsidP="00412D17">
      <w:pPr>
        <w:spacing w:after="0" w:line="240" w:lineRule="auto"/>
        <w:jc w:val="both"/>
        <w:rPr>
          <w:rFonts w:asciiTheme="majorHAnsi" w:hAnsiTheme="majorHAnsi"/>
          <w:i/>
          <w:sz w:val="24"/>
          <w:szCs w:val="24"/>
        </w:rPr>
      </w:pPr>
    </w:p>
    <w:p w:rsidR="00412D17" w:rsidRPr="008D0454" w:rsidRDefault="00412D17" w:rsidP="00412D17">
      <w:pPr>
        <w:spacing w:after="0" w:line="240" w:lineRule="auto"/>
        <w:jc w:val="both"/>
        <w:rPr>
          <w:rFonts w:asciiTheme="majorHAnsi" w:hAnsiTheme="majorHAnsi"/>
          <w:i/>
          <w:sz w:val="24"/>
          <w:szCs w:val="24"/>
        </w:rPr>
      </w:pPr>
      <w:r w:rsidRPr="008D0454">
        <w:rPr>
          <w:rFonts w:asciiTheme="majorHAnsi" w:hAnsiTheme="majorHAnsi"/>
          <w:i/>
          <w:sz w:val="24"/>
          <w:szCs w:val="24"/>
        </w:rPr>
        <w:t>-</w:t>
      </w:r>
      <w:r w:rsidRPr="008D0454">
        <w:rPr>
          <w:rFonts w:asciiTheme="majorHAnsi" w:hAnsiTheme="majorHAnsi"/>
          <w:b/>
          <w:bCs/>
          <w:i/>
          <w:sz w:val="24"/>
          <w:szCs w:val="24"/>
        </w:rPr>
        <w:t xml:space="preserve"> </w:t>
      </w:r>
      <w:r w:rsidRPr="008D0454">
        <w:rPr>
          <w:rFonts w:asciiTheme="majorHAnsi" w:hAnsiTheme="majorHAnsi"/>
          <w:i/>
          <w:sz w:val="24"/>
          <w:szCs w:val="24"/>
        </w:rPr>
        <w:t>ocena dostępności informacji na temat stosowanego systemu oceny efektów kształcenia.</w:t>
      </w:r>
    </w:p>
    <w:p w:rsidR="00412D17" w:rsidRPr="008D0454" w:rsidRDefault="00412D17" w:rsidP="00412D17">
      <w:pPr>
        <w:spacing w:after="0" w:line="240" w:lineRule="auto"/>
        <w:jc w:val="both"/>
        <w:rPr>
          <w:rFonts w:asciiTheme="majorHAnsi" w:hAnsiTheme="majorHAnsi"/>
          <w:sz w:val="24"/>
          <w:szCs w:val="24"/>
        </w:rPr>
      </w:pPr>
      <w:r w:rsidRPr="008D0454">
        <w:rPr>
          <w:rFonts w:asciiTheme="majorHAnsi" w:hAnsiTheme="majorHAnsi"/>
          <w:sz w:val="24"/>
          <w:szCs w:val="24"/>
        </w:rPr>
        <w:t>Informacje na temat stosowanego systemu oceny efektów kształcenia są zasadniczo dostępne studentom. Na stronie internetowej publikowany jest program studiów, a zawarte w nim informacje o poszczególnych przedmiotach zawierają wymagania wstępne oraz zasady zaliczania zajęć z poszczególnych przedmiotów. Należałoby uzupełnić te zakładki, które takich danych nie zawierają (np. wykład z doktryn politycznych i prawnych na roku I)</w:t>
      </w:r>
    </w:p>
    <w:p w:rsidR="00412D17" w:rsidRPr="008D0454" w:rsidRDefault="00412D17" w:rsidP="00412D17">
      <w:pPr>
        <w:spacing w:after="0" w:line="240" w:lineRule="auto"/>
        <w:jc w:val="both"/>
        <w:rPr>
          <w:rFonts w:asciiTheme="majorHAnsi" w:hAnsiTheme="majorHAnsi"/>
          <w:b/>
          <w:bCs/>
          <w:i/>
          <w:sz w:val="24"/>
          <w:szCs w:val="24"/>
        </w:rPr>
      </w:pPr>
    </w:p>
    <w:p w:rsidR="00412D17" w:rsidRPr="008D0454" w:rsidRDefault="00412D17" w:rsidP="00412D17">
      <w:pPr>
        <w:spacing w:before="120" w:after="0" w:line="240" w:lineRule="auto"/>
        <w:jc w:val="both"/>
        <w:rPr>
          <w:rFonts w:asciiTheme="majorHAnsi" w:hAnsiTheme="majorHAnsi"/>
          <w:i/>
          <w:sz w:val="24"/>
          <w:szCs w:val="24"/>
        </w:rPr>
      </w:pPr>
      <w:r w:rsidRPr="008D0454">
        <w:rPr>
          <w:rFonts w:asciiTheme="majorHAnsi" w:hAnsiTheme="majorHAnsi"/>
          <w:i/>
          <w:sz w:val="24"/>
          <w:szCs w:val="24"/>
        </w:rPr>
        <w:lastRenderedPageBreak/>
        <w:t>4). Ocena procedur i mechanizmów umożliwiających badanie losów (karier) absolwentów oraz dostosowanie efektów kształcenia do oczekiwań absolwentów ocenianego kierunku studiów i otoczenia społeczno-gospodarczego (w tym rynku pracy), a także stopnia zaangażowania (wpływu) przedstawicieli tych interesariuszy na kształtowanie struktury efektów kształcenia. Analiza efektywności działalności prowadzonej przez uczelnię/jednostkę w tym zakresie.</w:t>
      </w:r>
    </w:p>
    <w:p w:rsidR="00412D17" w:rsidRPr="008D0454" w:rsidRDefault="00412D17" w:rsidP="00412D17">
      <w:pPr>
        <w:spacing w:line="240" w:lineRule="auto"/>
        <w:jc w:val="both"/>
        <w:rPr>
          <w:rFonts w:asciiTheme="majorHAnsi" w:hAnsiTheme="majorHAnsi"/>
          <w:color w:val="000000"/>
          <w:sz w:val="24"/>
          <w:szCs w:val="24"/>
        </w:rPr>
      </w:pPr>
      <w:r w:rsidRPr="008D0454">
        <w:rPr>
          <w:rFonts w:asciiTheme="majorHAnsi" w:hAnsiTheme="majorHAnsi"/>
          <w:color w:val="000000"/>
          <w:sz w:val="24"/>
          <w:szCs w:val="24"/>
        </w:rPr>
        <w:t>Biuro Zawodowej Promocji Studentów i Absolwentów KUL przeprowadziło w czerwcu roku 2012 pilotażowe Badanie Losów Zawodowych Absolwentów KUL</w:t>
      </w:r>
      <w:r w:rsidRPr="008D0454">
        <w:rPr>
          <w:rFonts w:asciiTheme="majorHAnsi" w:hAnsiTheme="majorHAnsi"/>
          <w:sz w:val="24"/>
          <w:szCs w:val="24"/>
        </w:rPr>
        <w:t xml:space="preserve">. </w:t>
      </w:r>
      <w:r w:rsidRPr="008D0454">
        <w:rPr>
          <w:rFonts w:asciiTheme="majorHAnsi" w:hAnsiTheme="majorHAnsi"/>
          <w:color w:val="000000"/>
          <w:sz w:val="24"/>
          <w:szCs w:val="24"/>
        </w:rPr>
        <w:t xml:space="preserve">Zasady przeprowadzenia procesu monitorowania kariery zawodowej oraz wzór ankiety zostały określone w Zarządzeniu Prorektora ds. Dydaktyki i Wychowania KUL z dnia 13 października 2011r. (Znak: ROP-0101-193/11). </w:t>
      </w:r>
    </w:p>
    <w:p w:rsidR="00412D17" w:rsidRPr="008D0454" w:rsidRDefault="00412D17" w:rsidP="00412D17">
      <w:pPr>
        <w:spacing w:line="240" w:lineRule="auto"/>
        <w:jc w:val="both"/>
        <w:rPr>
          <w:rFonts w:asciiTheme="majorHAnsi" w:hAnsiTheme="majorHAnsi"/>
          <w:color w:val="000000"/>
          <w:sz w:val="24"/>
          <w:szCs w:val="24"/>
        </w:rPr>
      </w:pPr>
      <w:r w:rsidRPr="008D0454">
        <w:rPr>
          <w:rFonts w:asciiTheme="majorHAnsi" w:hAnsiTheme="majorHAnsi"/>
          <w:sz w:val="24"/>
          <w:szCs w:val="24"/>
        </w:rPr>
        <w:t xml:space="preserve">W realizowanym pilotażu, które Biuro Karier KUL rozpoczęło 12 czerwca br. badani są absolwenci, którzy zdali egzamin dyplomowy w 2011r., badanie odbyło się więc w rok od ukończenia studiów. </w:t>
      </w:r>
      <w:r w:rsidRPr="008D0454">
        <w:rPr>
          <w:rFonts w:asciiTheme="majorHAnsi" w:hAnsiTheme="majorHAnsi"/>
          <w:color w:val="000000"/>
          <w:sz w:val="24"/>
          <w:szCs w:val="24"/>
        </w:rPr>
        <w:t xml:space="preserve">Badanie skierowano do absolwentów wszystkich kierunków i stopni (I stopnia, II stopnia, jednolite magisterskie) oraz trybów studiów (stacjonarne, niestacjonarne). </w:t>
      </w:r>
    </w:p>
    <w:p w:rsidR="00412D17" w:rsidRPr="008D0454" w:rsidRDefault="00412D17" w:rsidP="00412D17">
      <w:pPr>
        <w:spacing w:line="240" w:lineRule="auto"/>
        <w:ind w:firstLine="539"/>
        <w:jc w:val="both"/>
        <w:rPr>
          <w:rFonts w:asciiTheme="majorHAnsi" w:hAnsiTheme="majorHAnsi"/>
          <w:sz w:val="24"/>
          <w:szCs w:val="24"/>
        </w:rPr>
      </w:pPr>
      <w:r w:rsidRPr="008D0454">
        <w:rPr>
          <w:rFonts w:asciiTheme="majorHAnsi" w:hAnsiTheme="majorHAnsi"/>
          <w:color w:val="000000"/>
          <w:sz w:val="24"/>
          <w:szCs w:val="24"/>
        </w:rPr>
        <w:t>W rzeczywistości badaniem zostali objęci tylko ci absolwenci, którzy wyrazili zgodę na uczestnictwo w programie na etapie zamieszczania pracy dyplomowej na platformie e-kul zgodnie z ustawą o ochronie danych osobowych. Student załączając egzemplarz pracy dyplomowej w formie elektronicznej na platformie e-kul otrzymuje komunikat dotyczący wyrażenia zgody na udział w monitorowaniu swojej kariery zawodowej w celu dostosowywania programów kształcenia do potrzeb rynku pracy. Elektroniczny system składania oświadczenia woli dotyczącego monitorowania kariery zawodowej został wprowadzony Zarządzeniem Prorektora ds. Dydaktyki i Wychowania KUL z dnia 3 czerwca 2011r. (Znak ROP-0101-106/11).</w:t>
      </w:r>
    </w:p>
    <w:p w:rsidR="00412D17" w:rsidRPr="008D0454" w:rsidRDefault="00412D17" w:rsidP="00412D17">
      <w:pPr>
        <w:spacing w:line="240" w:lineRule="auto"/>
        <w:ind w:firstLine="539"/>
        <w:jc w:val="both"/>
        <w:rPr>
          <w:rFonts w:asciiTheme="majorHAnsi" w:hAnsiTheme="majorHAnsi"/>
          <w:color w:val="000000"/>
          <w:sz w:val="24"/>
          <w:szCs w:val="24"/>
        </w:rPr>
      </w:pPr>
      <w:r w:rsidRPr="008D0454">
        <w:rPr>
          <w:rFonts w:asciiTheme="majorHAnsi" w:hAnsiTheme="majorHAnsi"/>
          <w:color w:val="000000"/>
          <w:sz w:val="24"/>
          <w:szCs w:val="24"/>
        </w:rPr>
        <w:t xml:space="preserve">Badanie było realizowane za pomocą elektronicznej ankiety. Na adres e-mail respondenta, który wyraził zgodę na udział w badaniu i podał aktualny adres e-mail jest wysłane zaproszenie do udziału w badaniu, zawierające zindywidualizowany link prowadzący do ankiety. Badanie miało charakter poufny i na etapie wysyłania wszystkie dane stają się zupełnie anonimowe i służą wyłącznie utworzeniu zestawień statystycznych. </w:t>
      </w:r>
    </w:p>
    <w:p w:rsidR="00412D17" w:rsidRPr="008D0454" w:rsidRDefault="00412D17" w:rsidP="00412D17">
      <w:pPr>
        <w:spacing w:line="240" w:lineRule="auto"/>
        <w:jc w:val="both"/>
        <w:rPr>
          <w:rFonts w:asciiTheme="majorHAnsi" w:hAnsiTheme="majorHAnsi"/>
          <w:sz w:val="24"/>
          <w:szCs w:val="24"/>
        </w:rPr>
      </w:pPr>
      <w:r w:rsidRPr="008D0454">
        <w:rPr>
          <w:rFonts w:asciiTheme="majorHAnsi" w:hAnsiTheme="majorHAnsi"/>
          <w:color w:val="000000"/>
          <w:sz w:val="24"/>
          <w:szCs w:val="24"/>
        </w:rPr>
        <w:t>Ankieta składa się z dwóch zasadniczych części. Pierwsza część odnosi się do wszystkich ankietowanych, a następnie pytania dzielą respondentów na pięć grup ze względu na sytuację zawodową. Pytania w części I ankiety obejmują pytania ogólne związane z kierunkiem studiów, aktywnością podejmowaną w trakcie studiów, satysfakcją z uzyskanego wykształcenia oraz pytanie różnicujące respondentów ze względu na status związany z zatrudnieniem. Część II adresowana jest do absolwentów posiadających zatrudnienie, z której uzyskujemy informacje dotyczące miejsca pracy i umiejętności preferowanych przez pracodawców. Część III skierowana jest do osób, które wkrótce podejmą zatrudnienie. Część IV skierowana jest do respondentów prowadzących własną działalność gospodarczą, natomiast część V do osób zatrudnionych i dodatkowo prowadzących działalność gospodarczą. Część VI zawiera pytania skierowane do respondentów pozostających bez zatrudnienia i ma na celu uzyskanie informacji dotyczących pozostawania bez pracy i działań związanych z dostosowaniem kompetencji do rynku pracy.</w:t>
      </w:r>
    </w:p>
    <w:p w:rsidR="00412D17" w:rsidRPr="008D0454" w:rsidRDefault="00412D17" w:rsidP="00412D17">
      <w:pPr>
        <w:spacing w:line="240" w:lineRule="auto"/>
        <w:ind w:firstLine="539"/>
        <w:jc w:val="both"/>
        <w:rPr>
          <w:rFonts w:asciiTheme="majorHAnsi" w:hAnsiTheme="majorHAnsi"/>
          <w:color w:val="000000"/>
          <w:sz w:val="24"/>
          <w:szCs w:val="24"/>
        </w:rPr>
      </w:pPr>
      <w:r w:rsidRPr="008D0454">
        <w:rPr>
          <w:rFonts w:asciiTheme="majorHAnsi" w:hAnsiTheme="majorHAnsi"/>
          <w:color w:val="000000"/>
          <w:sz w:val="24"/>
          <w:szCs w:val="24"/>
        </w:rPr>
        <w:lastRenderedPageBreak/>
        <w:t xml:space="preserve">Pilotaż zakończył się 22 września 2012 r. Obecnie zespół badawczy przystąpił do analizy wyników i przygotowania szczegółowego raportu dla Władz Uczelni. W trakcie wizytacji udostępniono wstępne wyniki badania losów absolwenta. Wydaje się, że podejmowane działania pod warunkiem ich cykliczności, stanowić będą ważny element kształtowania sylwetki absolwenta poprzez modyfikację struktury efektów kształcenia, stosownie do oceny samych absolwentów. </w:t>
      </w:r>
      <w:r w:rsidRPr="008D0454">
        <w:rPr>
          <w:rFonts w:asciiTheme="majorHAnsi" w:hAnsiTheme="majorHAnsi"/>
          <w:sz w:val="24"/>
          <w:szCs w:val="24"/>
        </w:rPr>
        <w:t>Już wiadomo, że poziom zwrotu ankiet był niewielki. Jest to działanie podjęte jednorazowo, stąd też jego efektywność dla kształtowania struktury efektów kształcenia jest trudna do oceny.</w:t>
      </w:r>
    </w:p>
    <w:p w:rsidR="00412D17" w:rsidRPr="008D0454" w:rsidRDefault="00412D17" w:rsidP="00412D17">
      <w:pPr>
        <w:shd w:val="clear" w:color="auto" w:fill="FFFFFF"/>
        <w:spacing w:line="240" w:lineRule="auto"/>
        <w:ind w:firstLine="540"/>
        <w:jc w:val="both"/>
        <w:rPr>
          <w:rFonts w:asciiTheme="majorHAnsi" w:hAnsiTheme="majorHAnsi"/>
          <w:sz w:val="24"/>
          <w:szCs w:val="24"/>
        </w:rPr>
      </w:pPr>
      <w:r w:rsidRPr="008D0454">
        <w:rPr>
          <w:rFonts w:asciiTheme="majorHAnsi" w:hAnsiTheme="majorHAnsi"/>
          <w:sz w:val="24"/>
          <w:szCs w:val="24"/>
        </w:rPr>
        <w:t>Bardzo ważnym elementem oceny losów absolwentów, są badania jakie przeprowadza Ministerstwo Sprawiedliwości, które 2012 r. przeprowadziło analizę wyników egzaminów na aplikacje prawniczą: adwokacką, radcowską i notarialną. Egzaminy odbyły się 24 września 2011 roku i wszystkich kandydatów obowiązywały te same zasady i zakres egzaminów wstępnych. Podkreślić należy, że poddani weryfikacji absolwenci prawa Wydziału Zamiejscowego Prawa i Nauk o Gospodarce w Stalowej Woli odnieśli ogromny sukces. Ich wyniki są zdecydowanie najlepsze w skali ogólnopolskiej wśród małych ośrodków, co wyraźnie zaznaczone jest na wykresach przekazanych poszczególnym dziekanom Wydziałów Prawa w Polsce na konferencji w lutym 2012 roku przez Ministerstwo Sprawiedliwości. Aplikacje adwokacką zaliczyło 68 % zdających absolwentów prawa w Stalowej Woli (ogólna 52%), radcowską natomiast 62 % (ogólna 45,4%).</w:t>
      </w:r>
    </w:p>
    <w:p w:rsidR="00412D17" w:rsidRPr="008D0454" w:rsidRDefault="00412D17" w:rsidP="00412D17">
      <w:pPr>
        <w:pStyle w:val="Bezodstpw"/>
        <w:jc w:val="both"/>
        <w:rPr>
          <w:rFonts w:asciiTheme="majorHAnsi" w:hAnsiTheme="majorHAnsi"/>
          <w:sz w:val="24"/>
          <w:szCs w:val="24"/>
        </w:rPr>
      </w:pPr>
      <w:r w:rsidRPr="008D0454">
        <w:rPr>
          <w:rFonts w:asciiTheme="majorHAnsi" w:hAnsiTheme="majorHAnsi"/>
          <w:sz w:val="24"/>
          <w:szCs w:val="24"/>
        </w:rPr>
        <w:t xml:space="preserve">Syntetyczna ocena prac dyplomowych </w:t>
      </w:r>
    </w:p>
    <w:p w:rsidR="00412D17" w:rsidRPr="008D0454" w:rsidRDefault="00412D17" w:rsidP="00412D17">
      <w:pPr>
        <w:pStyle w:val="Bezodstpw"/>
        <w:numPr>
          <w:ilvl w:val="0"/>
          <w:numId w:val="40"/>
        </w:numPr>
        <w:jc w:val="both"/>
        <w:rPr>
          <w:rFonts w:asciiTheme="majorHAnsi" w:hAnsiTheme="majorHAnsi"/>
          <w:sz w:val="24"/>
          <w:szCs w:val="24"/>
        </w:rPr>
      </w:pPr>
      <w:r w:rsidRPr="008D0454">
        <w:rPr>
          <w:rFonts w:asciiTheme="majorHAnsi" w:hAnsiTheme="majorHAnsi"/>
          <w:sz w:val="24"/>
          <w:szCs w:val="24"/>
        </w:rPr>
        <w:t>Prace na dobrym lub bardzo dobrym poziomie</w:t>
      </w:r>
    </w:p>
    <w:p w:rsidR="00412D17" w:rsidRPr="008D0454" w:rsidRDefault="00412D17" w:rsidP="00412D17">
      <w:pPr>
        <w:pStyle w:val="Bezodstpw"/>
        <w:numPr>
          <w:ilvl w:val="0"/>
          <w:numId w:val="40"/>
        </w:numPr>
        <w:jc w:val="both"/>
        <w:rPr>
          <w:rFonts w:asciiTheme="majorHAnsi" w:hAnsiTheme="majorHAnsi"/>
          <w:sz w:val="24"/>
          <w:szCs w:val="24"/>
        </w:rPr>
      </w:pPr>
      <w:r w:rsidRPr="008D0454">
        <w:rPr>
          <w:rFonts w:asciiTheme="majorHAnsi" w:hAnsiTheme="majorHAnsi"/>
          <w:sz w:val="24"/>
          <w:szCs w:val="24"/>
        </w:rPr>
        <w:t>Recenzje pisane bardzo starannie pod względem ich treści</w:t>
      </w:r>
    </w:p>
    <w:p w:rsidR="00412D17" w:rsidRPr="008D0454" w:rsidRDefault="00412D17" w:rsidP="00412D17">
      <w:pPr>
        <w:pStyle w:val="Bezodstpw"/>
        <w:numPr>
          <w:ilvl w:val="0"/>
          <w:numId w:val="40"/>
        </w:numPr>
        <w:jc w:val="both"/>
        <w:rPr>
          <w:rFonts w:asciiTheme="majorHAnsi" w:hAnsiTheme="majorHAnsi"/>
          <w:sz w:val="24"/>
          <w:szCs w:val="24"/>
        </w:rPr>
      </w:pPr>
      <w:r w:rsidRPr="008D0454">
        <w:rPr>
          <w:rFonts w:asciiTheme="majorHAnsi" w:hAnsiTheme="majorHAnsi"/>
          <w:sz w:val="24"/>
          <w:szCs w:val="24"/>
        </w:rPr>
        <w:t>Brak standaryzacji w kwestii drukowania recenzji czy opinii promotora</w:t>
      </w:r>
    </w:p>
    <w:p w:rsidR="00412D17" w:rsidRPr="008D0454" w:rsidRDefault="00412D17" w:rsidP="00412D17">
      <w:pPr>
        <w:pStyle w:val="Bezodstpw"/>
        <w:numPr>
          <w:ilvl w:val="0"/>
          <w:numId w:val="40"/>
        </w:numPr>
        <w:jc w:val="both"/>
        <w:rPr>
          <w:rFonts w:asciiTheme="majorHAnsi" w:hAnsiTheme="majorHAnsi"/>
          <w:sz w:val="24"/>
          <w:szCs w:val="24"/>
        </w:rPr>
      </w:pPr>
      <w:r w:rsidRPr="008D0454">
        <w:rPr>
          <w:rFonts w:asciiTheme="majorHAnsi" w:hAnsiTheme="majorHAnsi"/>
          <w:sz w:val="24"/>
          <w:szCs w:val="24"/>
        </w:rPr>
        <w:t>Tematy prac generalnie dobierane właściwe, chodź czasem zbyt szeroko zarysowane (np.: ,,Umowa o dzieło”), Poza tym t</w:t>
      </w:r>
      <w:r w:rsidRPr="008D0454">
        <w:rPr>
          <w:rFonts w:asciiTheme="majorHAnsi" w:hAnsiTheme="majorHAnsi" w:cs="Times New Roman"/>
          <w:sz w:val="24"/>
          <w:szCs w:val="24"/>
        </w:rPr>
        <w:t xml:space="preserve">ematy prac są interesujące i przekrojowe, a równocześnie pozwalają na weryfikację zakładanych efektów kształcenia. </w:t>
      </w:r>
    </w:p>
    <w:p w:rsidR="00412D17" w:rsidRPr="008D0454" w:rsidRDefault="00412D17" w:rsidP="00412D17">
      <w:pPr>
        <w:pStyle w:val="Bezodstpw"/>
        <w:numPr>
          <w:ilvl w:val="0"/>
          <w:numId w:val="40"/>
        </w:numPr>
        <w:jc w:val="both"/>
        <w:rPr>
          <w:rFonts w:asciiTheme="majorHAnsi" w:hAnsiTheme="majorHAnsi" w:cs="Times New Roman"/>
          <w:sz w:val="24"/>
          <w:szCs w:val="24"/>
        </w:rPr>
      </w:pPr>
      <w:r w:rsidRPr="008D0454">
        <w:rPr>
          <w:rFonts w:asciiTheme="majorHAnsi" w:hAnsiTheme="majorHAnsi" w:cs="Times New Roman"/>
          <w:sz w:val="24"/>
          <w:szCs w:val="24"/>
        </w:rPr>
        <w:t xml:space="preserve">W większości oceniane prace są adekwatne zarówno do poziomu studiów magisterskich, jak i kierunku studiów prawo. </w:t>
      </w:r>
    </w:p>
    <w:p w:rsidR="00412D17" w:rsidRPr="008D0454" w:rsidRDefault="00412D17" w:rsidP="00412D17">
      <w:pPr>
        <w:pStyle w:val="Bezodstpw"/>
        <w:numPr>
          <w:ilvl w:val="0"/>
          <w:numId w:val="40"/>
        </w:numPr>
        <w:jc w:val="both"/>
        <w:rPr>
          <w:rFonts w:asciiTheme="majorHAnsi" w:hAnsiTheme="majorHAnsi" w:cs="Times New Roman"/>
          <w:sz w:val="24"/>
          <w:szCs w:val="24"/>
        </w:rPr>
      </w:pPr>
      <w:r w:rsidRPr="008D0454">
        <w:rPr>
          <w:rFonts w:asciiTheme="majorHAnsi" w:hAnsiTheme="majorHAnsi" w:cs="Times New Roman"/>
          <w:sz w:val="24"/>
          <w:szCs w:val="24"/>
        </w:rPr>
        <w:t xml:space="preserve">Prace zostały napisane na zróżnicowanym poziomie merytorycznym, co znajduje odzwierciedlenie w zróżnicowaniu ocen formułowanych przez promotorów i recenzentów. W większości oceny zostały sformułowane prawidłowo, choć w kilku przypadkach zostały one w niewielkim stopniu zawyżone, co najczęściej wynika z niedostrzeżenia przez recenzentów braków ocenianych prac, ale są to różnice nieznaczne (najczęściej w zakresie pół oceny). </w:t>
      </w:r>
    </w:p>
    <w:p w:rsidR="00412D17" w:rsidRPr="008D0454" w:rsidRDefault="00412D17" w:rsidP="00412D17">
      <w:pPr>
        <w:pStyle w:val="Bezodstpw"/>
        <w:numPr>
          <w:ilvl w:val="0"/>
          <w:numId w:val="40"/>
        </w:numPr>
        <w:jc w:val="both"/>
        <w:rPr>
          <w:rFonts w:asciiTheme="majorHAnsi" w:hAnsiTheme="majorHAnsi" w:cs="Times New Roman"/>
          <w:sz w:val="24"/>
          <w:szCs w:val="24"/>
        </w:rPr>
      </w:pPr>
      <w:r w:rsidRPr="008D0454">
        <w:rPr>
          <w:rFonts w:asciiTheme="majorHAnsi" w:hAnsiTheme="majorHAnsi" w:cs="Times New Roman"/>
          <w:sz w:val="24"/>
          <w:szCs w:val="24"/>
        </w:rPr>
        <w:t>Nadzór na przygotowaniem prac jest dobry. Przyjmowane oceny generalnie są prawidłowe, jednak oceny prac dyplomowych powinny być bardziej szczegółowe. Poza tym w wielu przypadkach oceny pisane są odręcznie, niekiedy są trudne do rozszyfrowania, co uniemożliwia ustosunkowanie się do treści sporządzanych ocen. Wskazane niedociągnięcia są stosunkowo drobne i nie rzutują na wysoką ocenę procesu dyplomowania.</w:t>
      </w:r>
    </w:p>
    <w:p w:rsidR="00412D17" w:rsidRPr="008D0454" w:rsidRDefault="00412D17" w:rsidP="00412D17">
      <w:pPr>
        <w:spacing w:line="240" w:lineRule="auto"/>
        <w:jc w:val="both"/>
        <w:rPr>
          <w:rFonts w:asciiTheme="majorHAnsi" w:hAnsiTheme="majorHAnsi"/>
          <w:b/>
          <w:bCs/>
          <w:sz w:val="24"/>
          <w:szCs w:val="24"/>
          <w:u w:val="single"/>
        </w:rPr>
      </w:pPr>
      <w:r w:rsidRPr="008D0454">
        <w:rPr>
          <w:rFonts w:asciiTheme="majorHAnsi" w:hAnsiTheme="majorHAnsi"/>
          <w:b/>
          <w:bCs/>
          <w:sz w:val="24"/>
          <w:szCs w:val="24"/>
          <w:u w:val="single"/>
        </w:rPr>
        <w:t>Załącznik nr 4</w:t>
      </w:r>
      <w:r w:rsidRPr="008D0454">
        <w:rPr>
          <w:rFonts w:asciiTheme="majorHAnsi" w:hAnsiTheme="majorHAnsi"/>
          <w:b/>
          <w:bCs/>
          <w:sz w:val="24"/>
          <w:szCs w:val="24"/>
        </w:rPr>
        <w:t xml:space="preserve"> Ocena losowo wybranych prac etapowych oraz dyplomowych </w:t>
      </w:r>
    </w:p>
    <w:p w:rsidR="00412D17" w:rsidRPr="008D0454" w:rsidRDefault="00412D17" w:rsidP="00412D17">
      <w:pPr>
        <w:spacing w:after="0" w:line="240" w:lineRule="auto"/>
        <w:jc w:val="both"/>
        <w:rPr>
          <w:rFonts w:asciiTheme="majorHAnsi" w:hAnsiTheme="majorHAnsi"/>
          <w:i/>
          <w:sz w:val="24"/>
          <w:szCs w:val="24"/>
        </w:rPr>
      </w:pPr>
      <w:r w:rsidRPr="008D0454">
        <w:rPr>
          <w:rFonts w:asciiTheme="majorHAnsi" w:hAnsiTheme="majorHAnsi"/>
          <w:i/>
          <w:sz w:val="24"/>
          <w:szCs w:val="24"/>
        </w:rPr>
        <w:t xml:space="preserve">5). W przypadku, gdy przeprowadzana jest kolejna ocena jakości kształcenia na danym kierunku studiów należy ocenić dokonane zmiany, odnieść się do stopnia realizacji zaleceń, jeśli poprzednio były sformułowane, lub efektów działań naprawczych, a także ocenić proces rozwoju kierunku. </w:t>
      </w:r>
      <w:r w:rsidR="008D0454" w:rsidRPr="008D0454">
        <w:rPr>
          <w:rFonts w:asciiTheme="majorHAnsi" w:hAnsiTheme="majorHAnsi"/>
          <w:i/>
          <w:sz w:val="24"/>
          <w:szCs w:val="24"/>
        </w:rPr>
        <w:tab/>
      </w:r>
      <w:r w:rsidR="008D0454" w:rsidRPr="008D0454">
        <w:rPr>
          <w:rFonts w:asciiTheme="majorHAnsi" w:hAnsiTheme="majorHAnsi"/>
          <w:i/>
          <w:sz w:val="24"/>
          <w:szCs w:val="24"/>
        </w:rPr>
        <w:tab/>
      </w:r>
      <w:r w:rsidR="008D0454" w:rsidRPr="008D0454">
        <w:rPr>
          <w:rFonts w:asciiTheme="majorHAnsi" w:hAnsiTheme="majorHAnsi"/>
          <w:b/>
          <w:sz w:val="24"/>
          <w:szCs w:val="24"/>
        </w:rPr>
        <w:t xml:space="preserve">NIE DOTYCZY </w:t>
      </w:r>
    </w:p>
    <w:p w:rsidR="00412D17" w:rsidRPr="008D0454" w:rsidRDefault="00412D17" w:rsidP="00412D17">
      <w:pPr>
        <w:spacing w:after="0" w:line="240" w:lineRule="auto"/>
        <w:jc w:val="both"/>
        <w:rPr>
          <w:rFonts w:asciiTheme="majorHAnsi" w:hAnsiTheme="majorHAnsi"/>
          <w:b/>
          <w:bCs/>
          <w:sz w:val="24"/>
          <w:szCs w:val="24"/>
        </w:rPr>
      </w:pPr>
      <w:r w:rsidRPr="008D0454">
        <w:rPr>
          <w:rFonts w:asciiTheme="majorHAnsi" w:hAnsiTheme="majorHAnsi"/>
          <w:b/>
          <w:bCs/>
          <w:sz w:val="24"/>
          <w:szCs w:val="24"/>
        </w:rPr>
        <w:lastRenderedPageBreak/>
        <w:t xml:space="preserve">Ocena końcowa 2 </w:t>
      </w:r>
      <w:r w:rsidRPr="008D0454">
        <w:rPr>
          <w:rFonts w:asciiTheme="majorHAnsi" w:hAnsiTheme="majorHAnsi"/>
          <w:b/>
          <w:bCs/>
          <w:i/>
          <w:iCs/>
          <w:sz w:val="24"/>
          <w:szCs w:val="24"/>
        </w:rPr>
        <w:t>kryterium ogólnego</w:t>
      </w:r>
      <w:r w:rsidRPr="008D0454">
        <w:rPr>
          <w:rFonts w:asciiTheme="majorHAnsi" w:hAnsiTheme="majorHAnsi"/>
          <w:b/>
          <w:bCs/>
          <w:sz w:val="24"/>
          <w:szCs w:val="24"/>
          <w:vertAlign w:val="superscript"/>
        </w:rPr>
        <w:t xml:space="preserve"> </w:t>
      </w:r>
      <w:r w:rsidRPr="008D0454">
        <w:rPr>
          <w:rFonts w:asciiTheme="majorHAnsi" w:hAnsiTheme="majorHAnsi"/>
          <w:b/>
          <w:bCs/>
          <w:sz w:val="24"/>
          <w:szCs w:val="24"/>
        </w:rPr>
        <w:t xml:space="preserve">– W PEŁNI. </w:t>
      </w:r>
    </w:p>
    <w:p w:rsidR="00412D17" w:rsidRPr="008D0454" w:rsidRDefault="00412D17" w:rsidP="00412D17">
      <w:pPr>
        <w:spacing w:after="0" w:line="240" w:lineRule="auto"/>
        <w:jc w:val="both"/>
        <w:rPr>
          <w:rFonts w:asciiTheme="majorHAnsi" w:hAnsiTheme="majorHAnsi" w:cs="Times New Roman"/>
          <w:b/>
          <w:bCs/>
          <w:sz w:val="24"/>
          <w:szCs w:val="24"/>
        </w:rPr>
      </w:pPr>
      <w:r w:rsidRPr="008D0454">
        <w:rPr>
          <w:rFonts w:asciiTheme="majorHAnsi" w:hAnsiTheme="majorHAnsi" w:cs="Times New Roman"/>
          <w:b/>
          <w:bCs/>
          <w:sz w:val="24"/>
          <w:szCs w:val="24"/>
        </w:rPr>
        <w:t xml:space="preserve">Syntetyczna ocena opisowa stopnia spełnienia </w:t>
      </w:r>
      <w:r w:rsidRPr="008D0454">
        <w:rPr>
          <w:rFonts w:asciiTheme="majorHAnsi" w:hAnsiTheme="majorHAnsi" w:cs="Times New Roman"/>
          <w:b/>
          <w:bCs/>
          <w:i/>
          <w:iCs/>
          <w:sz w:val="24"/>
          <w:szCs w:val="24"/>
        </w:rPr>
        <w:t>kryteriów szczegółowych</w:t>
      </w:r>
    </w:p>
    <w:p w:rsidR="00412D17" w:rsidRPr="008D0454" w:rsidRDefault="00412D17" w:rsidP="00412D17">
      <w:pPr>
        <w:spacing w:after="0" w:line="240" w:lineRule="auto"/>
        <w:jc w:val="both"/>
        <w:rPr>
          <w:rFonts w:asciiTheme="majorHAnsi" w:hAnsiTheme="majorHAnsi"/>
          <w:b/>
          <w:bCs/>
          <w:sz w:val="24"/>
          <w:szCs w:val="24"/>
        </w:rPr>
      </w:pPr>
      <w:r w:rsidRPr="008D0454">
        <w:rPr>
          <w:rFonts w:asciiTheme="majorHAnsi" w:hAnsiTheme="majorHAnsi"/>
          <w:b/>
          <w:bCs/>
          <w:sz w:val="24"/>
          <w:szCs w:val="24"/>
        </w:rPr>
        <w:t xml:space="preserve">1). </w:t>
      </w:r>
      <w:r w:rsidRPr="008D0454">
        <w:rPr>
          <w:rFonts w:asciiTheme="majorHAnsi" w:hAnsiTheme="majorHAnsi"/>
          <w:sz w:val="24"/>
          <w:szCs w:val="24"/>
        </w:rPr>
        <w:t xml:space="preserve">cele oraz specyficzne i szczegółowe efekty kształcenia dla ocenianego kierunku, są zgodne z poziomem kwalifikacji i profilu kształcenia w odniesieniu do Krajowych Ram Kwalifikacji dla Szkolnictwa Wyższego, a także z koncepcją rozwoju kierunku. </w:t>
      </w:r>
    </w:p>
    <w:p w:rsidR="00412D17" w:rsidRPr="008D0454" w:rsidRDefault="00412D17" w:rsidP="00412D17">
      <w:pPr>
        <w:spacing w:after="0" w:line="240" w:lineRule="auto"/>
        <w:jc w:val="both"/>
        <w:rPr>
          <w:rFonts w:asciiTheme="majorHAnsi" w:hAnsiTheme="majorHAnsi"/>
          <w:b/>
          <w:bCs/>
          <w:sz w:val="24"/>
          <w:szCs w:val="24"/>
        </w:rPr>
      </w:pPr>
      <w:r w:rsidRPr="008D0454">
        <w:rPr>
          <w:rFonts w:asciiTheme="majorHAnsi" w:hAnsiTheme="majorHAnsi"/>
          <w:b/>
          <w:bCs/>
          <w:sz w:val="24"/>
          <w:szCs w:val="24"/>
        </w:rPr>
        <w:t xml:space="preserve">2). </w:t>
      </w:r>
      <w:r w:rsidRPr="008D0454">
        <w:rPr>
          <w:rFonts w:asciiTheme="majorHAnsi" w:hAnsiTheme="majorHAnsi" w:cs="Times New Roman"/>
          <w:sz w:val="24"/>
          <w:szCs w:val="24"/>
        </w:rPr>
        <w:t>Efekty kształcenia tak w zakresie opisów ogólnych jak i w zakresie formy i treści kart poszczególnych przedmiotów tworzą spójny układ i są możliwe do realizacji.</w:t>
      </w:r>
    </w:p>
    <w:p w:rsidR="00412D17" w:rsidRPr="008D0454" w:rsidRDefault="00412D17" w:rsidP="00412D17">
      <w:pPr>
        <w:spacing w:after="0" w:line="240" w:lineRule="auto"/>
        <w:jc w:val="both"/>
        <w:rPr>
          <w:rFonts w:asciiTheme="majorHAnsi" w:hAnsiTheme="majorHAnsi"/>
          <w:b/>
          <w:bCs/>
          <w:sz w:val="24"/>
          <w:szCs w:val="24"/>
        </w:rPr>
      </w:pPr>
      <w:r w:rsidRPr="008D0454">
        <w:rPr>
          <w:rFonts w:asciiTheme="majorHAnsi" w:hAnsiTheme="majorHAnsi"/>
          <w:b/>
          <w:bCs/>
          <w:sz w:val="24"/>
          <w:szCs w:val="24"/>
        </w:rPr>
        <w:t xml:space="preserve">3). </w:t>
      </w:r>
      <w:r w:rsidRPr="008D0454">
        <w:rPr>
          <w:rFonts w:asciiTheme="majorHAnsi" w:hAnsiTheme="majorHAnsi"/>
          <w:bCs/>
          <w:sz w:val="24"/>
          <w:szCs w:val="24"/>
        </w:rPr>
        <w:t>System oceny efektów kształcenia jest klarowny i efektywny. Jest też dostępny na stronie internetowej.</w:t>
      </w:r>
    </w:p>
    <w:p w:rsidR="00412D17" w:rsidRPr="008D0454" w:rsidRDefault="00412D17" w:rsidP="00412D17">
      <w:pPr>
        <w:shd w:val="clear" w:color="auto" w:fill="FFFFFF"/>
        <w:spacing w:line="240" w:lineRule="auto"/>
        <w:jc w:val="both"/>
        <w:rPr>
          <w:rFonts w:asciiTheme="majorHAnsi" w:hAnsiTheme="majorHAnsi"/>
          <w:sz w:val="24"/>
          <w:szCs w:val="24"/>
        </w:rPr>
      </w:pPr>
      <w:r w:rsidRPr="008D0454">
        <w:rPr>
          <w:rFonts w:asciiTheme="majorHAnsi" w:hAnsiTheme="majorHAnsi"/>
          <w:b/>
          <w:bCs/>
          <w:sz w:val="24"/>
          <w:szCs w:val="24"/>
        </w:rPr>
        <w:t xml:space="preserve">4). </w:t>
      </w:r>
      <w:r w:rsidRPr="008D0454">
        <w:rPr>
          <w:rFonts w:asciiTheme="majorHAnsi" w:hAnsiTheme="majorHAnsi"/>
          <w:sz w:val="24"/>
          <w:szCs w:val="24"/>
        </w:rPr>
        <w:t xml:space="preserve">badanie losów absolwentów jest przygotowane od strony organizacyjnej, przeprowadzono jedną turę badań ogólnouniwersyteckich. Życzyć należy by badania te były przeprowadzane cyklicznie, a ich wyniki były rzeczywiście brane pod uwagę przy modelowaniu efektów kształcenia dla danego kierunku. Na obecnym stanie zaawansowania trudno jest ocenić efektywność wyników tych badań z punktu widzenia możliwości kształtowania oferty dydaktycznej a w szczególności struktury kwalifikacji absolwenta. </w:t>
      </w:r>
    </w:p>
    <w:p w:rsidR="00971334" w:rsidRPr="008D0454" w:rsidRDefault="00971334" w:rsidP="00F954B3">
      <w:pPr>
        <w:spacing w:after="0" w:line="240" w:lineRule="auto"/>
        <w:jc w:val="both"/>
        <w:rPr>
          <w:rFonts w:asciiTheme="majorHAnsi" w:hAnsiTheme="majorHAnsi"/>
          <w:b/>
          <w:bCs/>
          <w:sz w:val="24"/>
          <w:szCs w:val="24"/>
        </w:rPr>
      </w:pPr>
    </w:p>
    <w:p w:rsidR="00971334" w:rsidRPr="008D0454" w:rsidRDefault="00971334" w:rsidP="005C29D2">
      <w:pPr>
        <w:numPr>
          <w:ilvl w:val="0"/>
          <w:numId w:val="4"/>
        </w:numPr>
        <w:spacing w:after="0" w:line="240" w:lineRule="auto"/>
        <w:jc w:val="both"/>
        <w:rPr>
          <w:rFonts w:asciiTheme="majorHAnsi" w:hAnsiTheme="majorHAnsi"/>
          <w:b/>
          <w:bCs/>
          <w:strike/>
          <w:sz w:val="24"/>
          <w:szCs w:val="24"/>
        </w:rPr>
      </w:pPr>
      <w:r w:rsidRPr="008D0454">
        <w:rPr>
          <w:rFonts w:asciiTheme="majorHAnsi" w:hAnsiTheme="majorHAnsi"/>
          <w:b/>
          <w:bCs/>
          <w:sz w:val="24"/>
          <w:szCs w:val="24"/>
        </w:rPr>
        <w:t>Program studiów a możliwość osiągnięcia zakładanych efektów kształcenia</w:t>
      </w:r>
      <w:r w:rsidR="00224BDE" w:rsidRPr="008D0454">
        <w:rPr>
          <w:rFonts w:asciiTheme="majorHAnsi" w:hAnsiTheme="majorHAnsi"/>
          <w:b/>
          <w:bCs/>
          <w:sz w:val="24"/>
          <w:szCs w:val="24"/>
        </w:rPr>
        <w:t xml:space="preserve"> </w:t>
      </w:r>
    </w:p>
    <w:p w:rsidR="0097081B" w:rsidRPr="008D0454" w:rsidRDefault="0097081B" w:rsidP="0097081B">
      <w:pPr>
        <w:spacing w:after="0" w:line="240" w:lineRule="auto"/>
        <w:jc w:val="both"/>
        <w:rPr>
          <w:rFonts w:asciiTheme="majorHAnsi" w:hAnsiTheme="majorHAnsi"/>
          <w:b/>
          <w:bCs/>
          <w:i/>
          <w:sz w:val="24"/>
          <w:szCs w:val="24"/>
        </w:rPr>
      </w:pPr>
      <w:r w:rsidRPr="008D0454">
        <w:rPr>
          <w:rFonts w:asciiTheme="majorHAnsi" w:hAnsiTheme="majorHAnsi"/>
          <w:i/>
          <w:sz w:val="24"/>
          <w:szCs w:val="24"/>
        </w:rPr>
        <w:t>1).</w:t>
      </w:r>
      <w:r w:rsidRPr="008D0454">
        <w:rPr>
          <w:rFonts w:asciiTheme="majorHAnsi" w:hAnsiTheme="majorHAnsi"/>
          <w:b/>
          <w:bCs/>
          <w:i/>
          <w:sz w:val="24"/>
          <w:szCs w:val="24"/>
        </w:rPr>
        <w:t xml:space="preserve"> </w:t>
      </w:r>
      <w:r w:rsidRPr="008D0454">
        <w:rPr>
          <w:rFonts w:asciiTheme="majorHAnsi" w:hAnsiTheme="majorHAnsi"/>
          <w:i/>
          <w:sz w:val="24"/>
          <w:szCs w:val="24"/>
        </w:rPr>
        <w:t xml:space="preserve">Ocena czy realizowany program studiów umożliwi osiągnięcie każdego z określonych celów oraz ogólnych i szczegółowych efektów kształcenia, a także uzyskanie zakładanej struktury kwalifikacji absolwenta. </w:t>
      </w:r>
    </w:p>
    <w:p w:rsidR="0097081B" w:rsidRPr="008D0454" w:rsidRDefault="0097081B" w:rsidP="0097081B">
      <w:pPr>
        <w:spacing w:after="0" w:line="240" w:lineRule="auto"/>
        <w:jc w:val="both"/>
        <w:rPr>
          <w:rFonts w:asciiTheme="majorHAnsi" w:hAnsiTheme="majorHAnsi"/>
          <w:i/>
          <w:sz w:val="24"/>
          <w:szCs w:val="24"/>
        </w:rPr>
      </w:pPr>
      <w:r w:rsidRPr="008D0454">
        <w:rPr>
          <w:rFonts w:asciiTheme="majorHAnsi" w:hAnsiTheme="majorHAnsi"/>
          <w:i/>
          <w:sz w:val="24"/>
          <w:szCs w:val="24"/>
        </w:rPr>
        <w:t xml:space="preserve">- ocena czasu trwania kształcenia, prawidłowości doboru treści kształcenia, form zajęć dydaktycznych i metod kształcenia w celu osiągnięcia efektów kształcenia określonych dla każdego przedmiotu/modułu, w tym modułu przedmiotów do wyboru, danego poziomu kwalifikacji. </w:t>
      </w:r>
    </w:p>
    <w:p w:rsidR="0097081B" w:rsidRPr="008D0454" w:rsidRDefault="0097081B" w:rsidP="0097081B">
      <w:pPr>
        <w:spacing w:after="0" w:line="240" w:lineRule="auto"/>
        <w:jc w:val="both"/>
        <w:rPr>
          <w:rFonts w:asciiTheme="majorHAnsi" w:hAnsiTheme="majorHAnsi"/>
          <w:i/>
          <w:sz w:val="24"/>
          <w:szCs w:val="24"/>
        </w:rPr>
      </w:pPr>
      <w:r w:rsidRPr="008D0454">
        <w:rPr>
          <w:rFonts w:asciiTheme="majorHAnsi" w:hAnsiTheme="majorHAnsi"/>
          <w:i/>
          <w:sz w:val="24"/>
          <w:szCs w:val="24"/>
        </w:rPr>
        <w:t xml:space="preserve">- ocena zgodności przyjętej punktacji ECTS z przepisami ustalającymi podstawowe wymagania w tym zakresie, Ocena sposobu wykorzystania możliwości stworzonych przez ten system w indywidualizowaniu procesu kształcenia, w tym poprzez wymianę międzyuczelnianą, międzynarodową; </w:t>
      </w:r>
    </w:p>
    <w:p w:rsidR="0097081B" w:rsidRPr="008D0454" w:rsidRDefault="0097081B" w:rsidP="0097081B">
      <w:pPr>
        <w:spacing w:after="0" w:line="240" w:lineRule="auto"/>
        <w:jc w:val="both"/>
        <w:rPr>
          <w:rFonts w:asciiTheme="majorHAnsi" w:hAnsiTheme="majorHAnsi"/>
          <w:i/>
          <w:sz w:val="24"/>
          <w:szCs w:val="24"/>
        </w:rPr>
      </w:pPr>
      <w:r w:rsidRPr="008D0454">
        <w:rPr>
          <w:rFonts w:asciiTheme="majorHAnsi" w:hAnsiTheme="majorHAnsi"/>
          <w:i/>
          <w:sz w:val="24"/>
          <w:szCs w:val="24"/>
        </w:rPr>
        <w:t>- ocena prawidłowości sekwencji przedmiotów i modułów określonej w planie i programie studiów poszczególnych poziomów kwalifikacji;</w:t>
      </w:r>
    </w:p>
    <w:p w:rsidR="0097081B" w:rsidRPr="008D0454" w:rsidRDefault="0097081B" w:rsidP="0097081B">
      <w:pPr>
        <w:spacing w:after="0" w:line="240" w:lineRule="auto"/>
        <w:jc w:val="both"/>
        <w:rPr>
          <w:rFonts w:asciiTheme="majorHAnsi" w:hAnsiTheme="majorHAnsi"/>
          <w:b/>
          <w:bCs/>
          <w:i/>
          <w:sz w:val="24"/>
          <w:szCs w:val="24"/>
        </w:rPr>
      </w:pPr>
      <w:r w:rsidRPr="008D0454">
        <w:rPr>
          <w:rFonts w:asciiTheme="majorHAnsi" w:hAnsiTheme="majorHAnsi"/>
          <w:i/>
          <w:sz w:val="24"/>
          <w:szCs w:val="24"/>
        </w:rPr>
        <w:t>- ocena spójności programu i wymiaru praktyk studenckich, terminu ich realizacji oraz doboru miejsc, w których się odbywają, z celami i efektami kształcenia określonymi dla tych praktyk. Ocena systemu kontroli i zaliczania praktyk;</w:t>
      </w:r>
      <w:r w:rsidRPr="008D0454">
        <w:rPr>
          <w:rFonts w:asciiTheme="majorHAnsi" w:hAnsiTheme="majorHAnsi"/>
          <w:b/>
          <w:bCs/>
          <w:i/>
          <w:sz w:val="24"/>
          <w:szCs w:val="24"/>
        </w:rPr>
        <w:t xml:space="preserve"> </w:t>
      </w:r>
    </w:p>
    <w:p w:rsidR="0097081B" w:rsidRPr="008D0454" w:rsidRDefault="0097081B" w:rsidP="0097081B">
      <w:pPr>
        <w:spacing w:after="0" w:line="240" w:lineRule="auto"/>
        <w:jc w:val="both"/>
        <w:rPr>
          <w:rFonts w:asciiTheme="majorHAnsi" w:hAnsiTheme="majorHAnsi"/>
          <w:i/>
          <w:sz w:val="24"/>
          <w:szCs w:val="24"/>
        </w:rPr>
      </w:pPr>
      <w:r w:rsidRPr="008D0454">
        <w:rPr>
          <w:rFonts w:asciiTheme="majorHAnsi" w:hAnsiTheme="majorHAnsi"/>
          <w:i/>
          <w:sz w:val="24"/>
          <w:szCs w:val="24"/>
        </w:rPr>
        <w:t xml:space="preserve">- ocena organizacji procesu kształcenia realizowanego w ramach poszczególnych form kształcenia przewidzianych dla danego kierunku, poziomu i profilu studiów w kontekście możliwości osiągnięcia zakładanych celów i efektów kształcenia; </w:t>
      </w:r>
    </w:p>
    <w:p w:rsidR="001E0696" w:rsidRPr="008D0454" w:rsidRDefault="001E0696" w:rsidP="0097081B">
      <w:pPr>
        <w:spacing w:after="0" w:line="240" w:lineRule="auto"/>
        <w:jc w:val="both"/>
        <w:rPr>
          <w:rFonts w:asciiTheme="majorHAnsi" w:hAnsiTheme="majorHAnsi" w:cs="Times New Roman"/>
          <w:sz w:val="24"/>
          <w:szCs w:val="24"/>
        </w:rPr>
      </w:pPr>
    </w:p>
    <w:p w:rsidR="0097081B" w:rsidRPr="008D0454" w:rsidRDefault="0097081B" w:rsidP="001E0696">
      <w:pPr>
        <w:spacing w:after="0" w:line="240" w:lineRule="auto"/>
        <w:ind w:firstLine="708"/>
        <w:jc w:val="both"/>
        <w:rPr>
          <w:rFonts w:asciiTheme="majorHAnsi" w:hAnsiTheme="majorHAnsi"/>
          <w:sz w:val="24"/>
          <w:szCs w:val="24"/>
        </w:rPr>
      </w:pPr>
      <w:r w:rsidRPr="008D0454">
        <w:rPr>
          <w:rFonts w:asciiTheme="majorHAnsi" w:hAnsiTheme="majorHAnsi" w:cs="Times New Roman"/>
          <w:sz w:val="24"/>
          <w:szCs w:val="24"/>
        </w:rPr>
        <w:t xml:space="preserve">Wydział prowadzi studia w trybie stacjonarnym. </w:t>
      </w:r>
      <w:r w:rsidRPr="008D0454">
        <w:rPr>
          <w:rFonts w:asciiTheme="majorHAnsi" w:hAnsiTheme="majorHAnsi"/>
          <w:sz w:val="24"/>
          <w:szCs w:val="24"/>
        </w:rPr>
        <w:t xml:space="preserve">Program studiów na kierunku prawo (jednolite magisterskie) jest realizowany w ciągu 5 lat i składa się z 10 semestrów. Łączna liczba godzin zajęć dydaktycznych na jednolitych studiach magisterskich wynosi 2895 godzin, I rok studiów obejmuje 660 godzin, II rok studiów – 630 godzin, III rok studiów – 645 godzin, IV rok studiów – 660 </w:t>
      </w:r>
      <w:proofErr w:type="spellStart"/>
      <w:r w:rsidRPr="008D0454">
        <w:rPr>
          <w:rFonts w:asciiTheme="majorHAnsi" w:hAnsiTheme="majorHAnsi"/>
          <w:sz w:val="24"/>
          <w:szCs w:val="24"/>
        </w:rPr>
        <w:t>godzin,V</w:t>
      </w:r>
      <w:proofErr w:type="spellEnd"/>
      <w:r w:rsidRPr="008D0454">
        <w:rPr>
          <w:rFonts w:asciiTheme="majorHAnsi" w:hAnsiTheme="majorHAnsi"/>
          <w:sz w:val="24"/>
          <w:szCs w:val="24"/>
        </w:rPr>
        <w:t xml:space="preserve"> rok studiów – 300 godzin. Liczba punktów ECTS konieczna do uzyskania kwalifikacji odpowiadających poziomowi studiów wynosi 300. Program studiów jest dostępny na stronie internetowej KUL. Można tam znaleźć informacje nie tylko o wymiarze godzin czy osobie prowadzącej określone zajęcia, lecz także opis zajęć, ich założenia oraz literaturę przedmiotu (nie ma natomiast bezpośrednich odniesień do zakresu wiedzy, umiejętności i kompetencji społecznych przewidzianych w KRK). Szczegółowa analiza programu studiów na </w:t>
      </w:r>
      <w:r w:rsidRPr="008D0454">
        <w:rPr>
          <w:rFonts w:asciiTheme="majorHAnsi" w:hAnsiTheme="majorHAnsi"/>
          <w:sz w:val="24"/>
          <w:szCs w:val="24"/>
        </w:rPr>
        <w:lastRenderedPageBreak/>
        <w:t xml:space="preserve">kierunku prawo prowadzi do stwierdzenia, iż jest to dość typowy program studiów prawniczych, porównywalny, oczywiście z uwzględnieniem specyfiki KUL (większa ilość przedmiotów filozoficznych i religioznawczych), z programami studiów prawniczych prowadzonych przez inne polskie uniwersytety. Rok pierwszy (semestr 1) obejmuje wykłady z historii filozofii, historii ustroju państw, z przedmiotu biblia - istota i rola w kulturze, ze wstępu do nauki o państwie i prawie, z doktryn politycznych i prawnych oraz z przedmiotu Katolicka nauka społeczna i myśl społeczna Jana Pawła II; program obejmuje także ćwiczenia z historii ustroju, </w:t>
      </w:r>
      <w:proofErr w:type="spellStart"/>
      <w:r w:rsidRPr="008D0454">
        <w:rPr>
          <w:rFonts w:asciiTheme="majorHAnsi" w:hAnsiTheme="majorHAnsi"/>
          <w:sz w:val="24"/>
          <w:szCs w:val="24"/>
        </w:rPr>
        <w:t>wstepu</w:t>
      </w:r>
      <w:proofErr w:type="spellEnd"/>
      <w:r w:rsidRPr="008D0454">
        <w:rPr>
          <w:rFonts w:asciiTheme="majorHAnsi" w:hAnsiTheme="majorHAnsi"/>
          <w:sz w:val="24"/>
          <w:szCs w:val="24"/>
        </w:rPr>
        <w:t xml:space="preserve"> do nauki o państwie i prawie. Program zajęć w 1 semestrze obejmuje także lektoraty z języka łacińskiego oraz języka angielskiego. (oraz zajęcia z wychowania fizycznego). Semestr drugi roku pierwszego obejmuje wykłady z historii prawa, prawa rzymskiego, historii filozofii, logiki prawniczej oraz etyki prawniczej; obejmuje także ćwiczenia z historii prawa, logiki prawniczej i prawa rzymskiego (a także lektoraty i zajęcia WF). W semestrze 3 na roku II przewidziano wykłady z prawa karnego, prawa konstytucyjnego, filozofii prawa oraz prawa międzynarodowego publicznego; przewidziano także ćwiczenia obowiązkowe z łaciny prawniczej, prawa konstytucyjnego, prawa karnego, filozofii prawa, technologii informatycznych (a także lektoraty z języka obcego nowożytnego). Semestr 4 obejmuje wykłady z prawa administracyjnego, prawa cywilnego (cz. ogólna i pr. rzeczowe) i prawa karnego oraz ćwiczenia z tych przedmiotów (dodatkowo ćwiczenia z informatyki prawniczej oraz lektoraty i wykłady (wraz z ćwiczeniami) kluczowe nieobowiązkowe oraz zajęcia fakultatywne. W semestrze 5. studenci uczestniczą w wykładach z prawa cywilnego – zobowiązań, prawa finansów publicznych, prawa instytucjonalnego UE i postępowania karnego oraz w ćwiczeniach z tych przedmiotów (kontynuowane są też lektoraty językowe), dochodzi także proseminarium oraz zajęcia nieobowiązkowe. W semestrze 6. przewidziane są wykłady oraz ćwiczenia z postępowania karnego, postępowania administracyjnego oraz prawa podatkowego a także ćwiczenia kluczowe, wykłady fakultatywne i ćwiczenia do wyboru. W semestrze 7 przewidziano wykłady i ćwiczenia z prawa pracy i ubezpieczeń społecznych, postępowania cywilnego i prawa publicznego gospodarczego oraz seminarium magisterskie i zajęcia nieobowiązkowe. W semestrze 8 przewidziano wykłady i ćwiczenia z prawa handlowego i prawa wyznaniowego oraz seminaria i liczne zajęcia nieobowiązkowe. Semestr 9 obejmuje obowiązkowe wykłady z ochrony własności intelektualnej, ochrony konkurencji, prawa ochrony środowiska oraz etykiety dyplomatycznej oraz ćwiczenia z retoryki, seminaria oraz zajęcia nieobowiązkowe. Ostatni 10. semestr studiów obejmuje seminarium i zajęcia nieobowiązkowe. Program studiów jest opracowany adekwatnie do koncepcji kształcenia. Przewiduje wiele zajęć do wyboru. Ciekawym rozwiązaniem są konwersatoria obowiązkowe z orzecznictwa sądowego. </w:t>
      </w:r>
    </w:p>
    <w:p w:rsidR="0097081B" w:rsidRPr="008D0454" w:rsidRDefault="0097081B" w:rsidP="0097081B">
      <w:pPr>
        <w:spacing w:after="0" w:line="240" w:lineRule="auto"/>
        <w:jc w:val="both"/>
        <w:rPr>
          <w:rFonts w:asciiTheme="majorHAnsi" w:hAnsiTheme="majorHAnsi"/>
          <w:sz w:val="24"/>
          <w:szCs w:val="24"/>
        </w:rPr>
      </w:pPr>
      <w:r w:rsidRPr="008D0454">
        <w:rPr>
          <w:rFonts w:asciiTheme="majorHAnsi" w:hAnsiTheme="majorHAnsi"/>
          <w:sz w:val="24"/>
          <w:szCs w:val="24"/>
        </w:rPr>
        <w:t xml:space="preserve">Analiza spójności zakładanych efektów kształcenia oraz programu studiów prowadzi do jednoznacznego wniosku, iż realizacja programu umożliwia osiągnięcie zakładanych celów oraz efektów kształcenia. Absolwent studiów na kierunku prawo po zrealizowaniu zajęć przewidzianych programem w takiej formie i treści, jak zostało to założone, będzie bez wątpienia dobrze przygotowany do wykonywania zawodów prawniczych, zarówno tych nie wymagających aplikacji, jak i (oczywiście po uzupełnieniu edukacji na aplikacji) do zawodów sędziego, prokuratora, notariusza, adwokata, radcy prawnego, referendarza, komornika itp. Na podkreślenie zasługuje także to, iż pewna liczba przedmiotów ogólnych związanych z metodologią prawoznawstwa oraz obecność w planach merytorycznych poszczególnych przedmiotów kwestii związanych z naukowością danych dziedzin nauki prawa oraz ich pozycji w obrębie prawoznawstwa prowadzi do konstatacji, iż absolwent studiów prawa </w:t>
      </w:r>
      <w:r w:rsidRPr="008D0454">
        <w:rPr>
          <w:rFonts w:asciiTheme="majorHAnsi" w:hAnsiTheme="majorHAnsi"/>
          <w:sz w:val="24"/>
          <w:szCs w:val="24"/>
        </w:rPr>
        <w:lastRenderedPageBreak/>
        <w:t>prowadzonych przez ocenianą jednostkę będzie z powodzeniem mógł odbywać dalsze kształcenie na studiach doktoranckich. 10 semestralny 5-cio letni program kształcenia prawników, który jest realizowany w ocenianej jednostce, jest rozwiązaniem sprawdzonym w praktyce i zasadniczo niekrytykowanym wśród ekspertów. Układ poszczególnych kursów przedmiotów w ramach tego programu również nie budzi zastrzeżeń. Początek studiów to realizacja przedmiotów wprowadzających i misyjnych, na dalszych latach następuje realizacja przedmiotów dogmatycznych, przy czym kursy z zakresu prawa materialnego poprzedzają wykłady z procedur, ostatnie semestry studiów to powrót do niektórych kwestii ogólniejszej natury a także przygotowanie do sporządzenia pracy magisterskiej oraz praktyczne przygotowanie do zawodu (praktyki zawodowe). Liczba godzin przewidzianych na poszczególne kursy jest odpowiednia i nie  budzi większych zastrzeżeń. Prawidłowo została także rozwiązana kwestia następowania po sobie (sekwencji) kursów z poszczególnych przedmiotów. Na wysoką ocenę zasługuje także szeroki wachlarz licznych przedmiotów do wyboru oferowanych niemal na każdym etapie studiów. Przedmioty te nie tylko umożliwiają studentom lepsze dostosowanie kształcenia do indywidualnych zainteresowań i planów życiowych, lecz także sprzyjają osiąganiu poszczególnych zakładanych efektów kształcenia, dając możliwość uzupełnienia wiedzy z zakresu objętego wykładem przedmiotów obowiązkowych.</w:t>
      </w:r>
    </w:p>
    <w:p w:rsidR="0097081B" w:rsidRPr="008D0454" w:rsidRDefault="0097081B" w:rsidP="0097081B">
      <w:pPr>
        <w:spacing w:line="240" w:lineRule="auto"/>
        <w:jc w:val="both"/>
        <w:rPr>
          <w:rFonts w:asciiTheme="majorHAnsi" w:hAnsiTheme="majorHAnsi"/>
          <w:sz w:val="24"/>
          <w:szCs w:val="24"/>
        </w:rPr>
      </w:pPr>
      <w:r w:rsidRPr="008D0454">
        <w:rPr>
          <w:rFonts w:asciiTheme="majorHAnsi" w:hAnsiTheme="majorHAnsi"/>
          <w:sz w:val="24"/>
          <w:szCs w:val="24"/>
        </w:rPr>
        <w:t xml:space="preserve"> Przyjęty na Wydziale system przyznawania poszczególnym przedmiotom punktów ECTS także nie budzi wątpliwości. System ECTS został wdrożony zgodnie z postanowieniami ustawy z dnia 27 lipca 2005 r. Prawo o szkolnictwie wyższym (tj. Dz. U. 2012 r., poz. 572) oraz rozporządzenia Ministra Nauki i Szkolnictwa Wyższego z dnia 14 września 2011 r. w sprawie warunków i trybu przenoszenia zajęć zaliczeniowych przez studenta (Dz. U. 2011 r. Nr 201, poz. 1187). Jak stanowi 164a ust. 2 ustawy – Prawo o szkolnictwie wyższym, w celu uzyskania dyplomu ukończenia jednolitych studiów magisterskich student jest obowiązany uzyskać co najmniej 300 punktów ECTS. Przyjęto zasadę, że student w okresie studiów (jednolitych studiów magisterskich) musi uzyskać co najmniej 300 punktów ECTS, a nakład pracy studenta wynosi w ciągu jednego roku akademickiego co najmniej 60 punktów ECTS. Według realizowanego na KUL programu studiów prawniczych przyznane punkty odzwierciedlają nakład pracy studenta w ECTS i obejmują czas, jakiego wymaga zakończenie wszystkich zajęć zaplanowanych w procesie kształcenia na kierunku </w:t>
      </w:r>
      <w:r w:rsidRPr="008D0454">
        <w:rPr>
          <w:rFonts w:asciiTheme="majorHAnsi" w:hAnsiTheme="majorHAnsi"/>
          <w:i/>
          <w:sz w:val="24"/>
          <w:szCs w:val="24"/>
        </w:rPr>
        <w:t>prawo</w:t>
      </w:r>
      <w:r w:rsidRPr="008D0454">
        <w:rPr>
          <w:rFonts w:asciiTheme="majorHAnsi" w:hAnsiTheme="majorHAnsi"/>
          <w:sz w:val="24"/>
          <w:szCs w:val="24"/>
        </w:rPr>
        <w:t xml:space="preserve"> tj.: uczęszczanie w zajęciach i seminariach, oraz samodzielna nauka, np. opracowanie projektu, sporządzanie pism procesowych czy przygotowanie się do egzaminu. Punkty ECTS są przyznawane tylko w wypadku pozytywnej oceny z danego przedmiotu. Punkty ECTS zostały przypisane wszystkim przedmiotom występującym w planie studiów. W ustalaniu punktacji uwzględniono nakład pracy studenta niezbędnej dla zaliczenia przedmiotu, a w szczególności liczbę godzin zajęć z danego przedmiotu oraz stopień trudności jego opanowania; za przygotowanie pracy magisterskiej liczba przyznanych punktów ECTS wynosi 20. Ogólnie system przydzielania punktów ECTS należy ocenić pozytywnie, został on wprowadzony zgodnie z wytycznymi zawartymi w aktach prawnych oraz z uwzględnieniem praktycznych czynników determinujących pracochłonność przygotowań niezbędnych do zaliczenia poszczególnych przedmiotów.</w:t>
      </w:r>
    </w:p>
    <w:p w:rsidR="008D0454" w:rsidRPr="008D0454" w:rsidRDefault="008D0454" w:rsidP="0097081B">
      <w:pPr>
        <w:spacing w:line="240" w:lineRule="auto"/>
        <w:jc w:val="both"/>
        <w:rPr>
          <w:rFonts w:asciiTheme="majorHAnsi" w:hAnsiTheme="majorHAnsi" w:cs="Times New Roman"/>
          <w:bCs/>
          <w:sz w:val="24"/>
          <w:szCs w:val="24"/>
        </w:rPr>
      </w:pPr>
    </w:p>
    <w:p w:rsidR="008D0454" w:rsidRPr="008D0454" w:rsidRDefault="008D0454" w:rsidP="0097081B">
      <w:pPr>
        <w:spacing w:line="240" w:lineRule="auto"/>
        <w:jc w:val="both"/>
        <w:rPr>
          <w:rFonts w:asciiTheme="majorHAnsi" w:hAnsiTheme="majorHAnsi" w:cs="Times New Roman"/>
          <w:bCs/>
          <w:sz w:val="24"/>
          <w:szCs w:val="24"/>
        </w:rPr>
      </w:pPr>
    </w:p>
    <w:p w:rsidR="0097081B" w:rsidRPr="008D0454" w:rsidRDefault="0097081B" w:rsidP="0097081B">
      <w:pPr>
        <w:spacing w:line="240" w:lineRule="auto"/>
        <w:jc w:val="both"/>
        <w:rPr>
          <w:rFonts w:asciiTheme="majorHAnsi" w:hAnsiTheme="majorHAnsi" w:cs="Times New Roman"/>
          <w:bCs/>
          <w:sz w:val="24"/>
          <w:szCs w:val="24"/>
        </w:rPr>
      </w:pPr>
      <w:r w:rsidRPr="008D0454">
        <w:rPr>
          <w:rFonts w:asciiTheme="majorHAnsi" w:hAnsiTheme="majorHAnsi" w:cs="Times New Roman"/>
          <w:bCs/>
          <w:sz w:val="24"/>
          <w:szCs w:val="24"/>
        </w:rPr>
        <w:lastRenderedPageBreak/>
        <w:t>Gdy idzie o ocenę praktyk studenckich to należy podkreślić, iż</w:t>
      </w:r>
      <w:r w:rsidRPr="008D0454">
        <w:rPr>
          <w:rFonts w:asciiTheme="majorHAnsi" w:hAnsiTheme="majorHAnsi"/>
          <w:sz w:val="24"/>
          <w:szCs w:val="24"/>
        </w:rPr>
        <w:t xml:space="preserve"> zasady ich odbywania określają trzy akty prawa wewnętrznego KUL:</w:t>
      </w:r>
    </w:p>
    <w:p w:rsidR="0097081B" w:rsidRPr="008D0454" w:rsidRDefault="0097081B" w:rsidP="0097081B">
      <w:pPr>
        <w:pStyle w:val="Akapitzlist"/>
        <w:numPr>
          <w:ilvl w:val="0"/>
          <w:numId w:val="24"/>
        </w:numPr>
        <w:spacing w:line="240" w:lineRule="auto"/>
        <w:jc w:val="both"/>
        <w:rPr>
          <w:rFonts w:asciiTheme="majorHAnsi" w:hAnsiTheme="majorHAnsi" w:cs="Times New Roman"/>
          <w:bCs/>
          <w:sz w:val="24"/>
          <w:szCs w:val="24"/>
        </w:rPr>
      </w:pPr>
      <w:r w:rsidRPr="008D0454">
        <w:rPr>
          <w:rFonts w:asciiTheme="majorHAnsi" w:hAnsiTheme="majorHAnsi"/>
          <w:sz w:val="24"/>
          <w:szCs w:val="24"/>
        </w:rPr>
        <w:t>Zarządzenie Rektora KUL z dnia 22 marca 2006 r. w sprawie studenckich praktyk zawodowych,</w:t>
      </w:r>
    </w:p>
    <w:p w:rsidR="0097081B" w:rsidRPr="008D0454" w:rsidRDefault="0097081B" w:rsidP="0097081B">
      <w:pPr>
        <w:pStyle w:val="Akapitzlist"/>
        <w:numPr>
          <w:ilvl w:val="0"/>
          <w:numId w:val="24"/>
        </w:numPr>
        <w:spacing w:line="240" w:lineRule="auto"/>
        <w:jc w:val="both"/>
        <w:rPr>
          <w:rFonts w:asciiTheme="majorHAnsi" w:hAnsiTheme="majorHAnsi" w:cs="Times New Roman"/>
          <w:bCs/>
          <w:sz w:val="24"/>
          <w:szCs w:val="24"/>
        </w:rPr>
      </w:pPr>
      <w:r w:rsidRPr="008D0454">
        <w:rPr>
          <w:rFonts w:asciiTheme="majorHAnsi" w:hAnsiTheme="majorHAnsi"/>
          <w:sz w:val="24"/>
          <w:szCs w:val="24"/>
        </w:rPr>
        <w:t xml:space="preserve">Regulamin Praktyk Studenckich dla studentów studiów stacjonarnych i niestacjonarnych Instytutu Prawa </w:t>
      </w:r>
      <w:proofErr w:type="spellStart"/>
      <w:r w:rsidRPr="008D0454">
        <w:rPr>
          <w:rFonts w:asciiTheme="majorHAnsi" w:hAnsiTheme="majorHAnsi"/>
          <w:sz w:val="24"/>
          <w:szCs w:val="24"/>
        </w:rPr>
        <w:t>WZPiNoG</w:t>
      </w:r>
      <w:proofErr w:type="spellEnd"/>
      <w:r w:rsidRPr="008D0454">
        <w:rPr>
          <w:rFonts w:asciiTheme="majorHAnsi" w:hAnsiTheme="majorHAnsi"/>
          <w:sz w:val="24"/>
          <w:szCs w:val="24"/>
        </w:rPr>
        <w:t xml:space="preserve"> KUL, wprowadzony w 2008 roku decyzją Prorektora KUL ds. Dydaktyki i Wychowania,</w:t>
      </w:r>
    </w:p>
    <w:p w:rsidR="0097081B" w:rsidRPr="008D0454" w:rsidRDefault="0097081B" w:rsidP="0097081B">
      <w:pPr>
        <w:pStyle w:val="Akapitzlist"/>
        <w:numPr>
          <w:ilvl w:val="0"/>
          <w:numId w:val="24"/>
        </w:numPr>
        <w:spacing w:line="240" w:lineRule="auto"/>
        <w:jc w:val="both"/>
        <w:rPr>
          <w:rFonts w:asciiTheme="majorHAnsi" w:hAnsiTheme="majorHAnsi" w:cs="Times New Roman"/>
          <w:bCs/>
          <w:sz w:val="24"/>
          <w:szCs w:val="24"/>
        </w:rPr>
      </w:pPr>
      <w:r w:rsidRPr="008D0454">
        <w:rPr>
          <w:rFonts w:asciiTheme="majorHAnsi" w:hAnsiTheme="majorHAnsi"/>
          <w:sz w:val="24"/>
          <w:szCs w:val="24"/>
        </w:rPr>
        <w:t xml:space="preserve">Program praktyk dla studentów prawa </w:t>
      </w:r>
      <w:proofErr w:type="spellStart"/>
      <w:r w:rsidRPr="008D0454">
        <w:rPr>
          <w:rFonts w:asciiTheme="majorHAnsi" w:hAnsiTheme="majorHAnsi"/>
          <w:sz w:val="24"/>
          <w:szCs w:val="24"/>
        </w:rPr>
        <w:t>WZPiNoG</w:t>
      </w:r>
      <w:proofErr w:type="spellEnd"/>
      <w:r w:rsidRPr="008D0454">
        <w:rPr>
          <w:rFonts w:asciiTheme="majorHAnsi" w:hAnsiTheme="majorHAnsi"/>
          <w:sz w:val="24"/>
          <w:szCs w:val="24"/>
        </w:rPr>
        <w:t xml:space="preserve"> KUL (w wersji obowiązującej od dnia 1 czerwca 2011 roku), sporządzony przez opiekuna praktyk na podstawie analizy ocen studentów z przebiegu praktyk, zamieszczonych w dzienniczkach praktyk. </w:t>
      </w:r>
    </w:p>
    <w:p w:rsidR="0097081B" w:rsidRPr="008D0454" w:rsidRDefault="0097081B" w:rsidP="0097081B">
      <w:pPr>
        <w:spacing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Wymiar praktyk wynosi minimum 20 dni co najczęściej oznacza wymiar 160 - 180 godzin. O wymiarze godzin decyduje patron praktyk – osoba stojąca na czele instytucji przyjmującej na praktyki. Praktyki winny być realizowane w okresie wakacyjnym (po IV roku studiów i przed V rokiem studiów), w uzasadnionych przypadkach możliwe jest ich odbycie w ramach semestru, pod warunkiem, że nie będą kolidowały z zajęciami realizowanymi zgodnie z programem studiów. Możliwe jest także wcześniejsze odbycie praktyk (przed IV rokiem studiów lub w ramach IV roku studiów) pod warunkiem uzyskania wcześniejszej zgody Dziekana. Praktyki są wykonywane w instytucjach publicznych i prywatnych związanych z praktycznym stosowaniem przepisów prawa. Z przedstawionych przez koordynatora praktyk statystyk wynika, iż najwięcej praktyk odbywa się w sądach i prokuraturach oraz kancelariach prawniczych. W opinii koordynatora okres praktyk powinien zostać wydłużony (praktyki powinny mieć miejsce dwa razy w okresie studiów w przewidzianym przez prawo wymiarze). Miejsce odbywania praktyk nie budzą wątpliwości, są należycie dobrane pod kątem zakładanych do osiągnięcia efektów kształcenia. </w:t>
      </w:r>
    </w:p>
    <w:p w:rsidR="0097081B" w:rsidRPr="008D0454" w:rsidRDefault="0097081B" w:rsidP="0097081B">
      <w:pPr>
        <w:spacing w:after="0" w:line="240" w:lineRule="auto"/>
        <w:jc w:val="both"/>
        <w:rPr>
          <w:rFonts w:asciiTheme="majorHAnsi" w:hAnsiTheme="majorHAnsi"/>
          <w:sz w:val="24"/>
          <w:szCs w:val="24"/>
        </w:rPr>
      </w:pPr>
      <w:r w:rsidRPr="008D0454">
        <w:rPr>
          <w:rFonts w:asciiTheme="majorHAnsi" w:eastAsia="Calibri" w:hAnsiTheme="majorHAnsi" w:cstheme="minorHAnsi"/>
          <w:sz w:val="24"/>
          <w:szCs w:val="24"/>
        </w:rPr>
        <w:t xml:space="preserve">Weryfikacja efektów kształcenia uzyskanych w wyniku odbycia praktyk następuje w procedurze ich zaliczania. Kontrola praktyk opiera się na zebranej dokumentacji w postaci dziennika praktyki i pisemnej opinii od opiekuna, pracownika instytucji przyjmującej na praktykę. Opiekun praktyk na kierunku dokonuje merytorycznej analizy zarówno wpisów w dzienniczku praktyk, jak i opinii opiekuna z ramienia instytucji przyjmującej. Nie zaliczenie praktyki jest jednoznaczne z koniecznością jej powtórzenia, skutkuje bowiem brakiem zaliczenia semestru, po którym praktyki powinny być realizowane (Regulamin Praktyk i Zarządzenie Rektora KUL z dnia 2 marca 2012 r. </w:t>
      </w:r>
      <w:r w:rsidRPr="008D0454">
        <w:rPr>
          <w:rFonts w:asciiTheme="majorHAnsi" w:eastAsia="Calibri" w:hAnsiTheme="majorHAnsi" w:cstheme="minorHAnsi"/>
          <w:i/>
          <w:iCs/>
          <w:sz w:val="24"/>
          <w:szCs w:val="24"/>
        </w:rPr>
        <w:t>w sprawie studenckich praktyk zawodowych</w:t>
      </w:r>
      <w:r w:rsidRPr="008D0454">
        <w:rPr>
          <w:rFonts w:asciiTheme="majorHAnsi" w:eastAsia="Calibri" w:hAnsiTheme="majorHAnsi" w:cstheme="minorHAnsi"/>
          <w:sz w:val="24"/>
          <w:szCs w:val="24"/>
        </w:rPr>
        <w:t xml:space="preserve">). </w:t>
      </w:r>
      <w:r w:rsidRPr="008D0454">
        <w:rPr>
          <w:rFonts w:asciiTheme="majorHAnsi" w:hAnsiTheme="majorHAnsi" w:cs="Times New Roman"/>
          <w:sz w:val="24"/>
          <w:szCs w:val="24"/>
        </w:rPr>
        <w:t xml:space="preserve">Z analizy dokumentów oraz informacji osób odpowiedzialnych za organizację i koordynację praktyk (oraz samych studentów) wynika, iż sposób ich organizacji zapewnia realizację zakładanych celów kształcenia w zakresie wiedzy, umiejętności i kompetencji społecznych szczegółowo określonych w karcie przedmiotu. </w:t>
      </w:r>
      <w:r w:rsidRPr="008D0454">
        <w:rPr>
          <w:rFonts w:asciiTheme="majorHAnsi" w:hAnsiTheme="majorHAnsi"/>
          <w:sz w:val="24"/>
          <w:szCs w:val="24"/>
        </w:rPr>
        <w:t xml:space="preserve">System praktyk, o czym wspomniano, został zorganizowany z uwzględnieniem specyfiki studiów oraz w zgodzie z założeniami odnośnie celów i zakładanych efektów kształcenia. Również sposób weryfikacji i oceny praktyk nie odbiega od utartej praktyki ukształtowanej na wielu wydziałach prawa, funkcjonującej z powodzeniem oraz nie budzącej zastrzeżeń ekspertów. Wymiar praktyk studenckich, o czym świadczą rozmowy zarówno z koordynatorem praktyk, jak i ze studentami, mimo tego, iż odpowiada pewnemu minimum niezbędnemu z punktu widzenia wymogów realizacji celów dydaktycznych, mógłby zostać z korzyścią dla spójności programu i </w:t>
      </w:r>
      <w:r w:rsidRPr="008D0454">
        <w:rPr>
          <w:rFonts w:asciiTheme="majorHAnsi" w:hAnsiTheme="majorHAnsi"/>
          <w:sz w:val="24"/>
          <w:szCs w:val="24"/>
        </w:rPr>
        <w:lastRenderedPageBreak/>
        <w:t>zakładanych efektów kształcenia zwiększony. Miejsca odbywania praktyk dobrane są dobrze, istnieje szeroki wachlarz możliwości odbycia praktyk związanych z różnymi typami działalności zawodowej prawników. Wachlarz ten jest przy tym z roku na rok poszerzany, co należy oceniać jednoznacznie pozytywnie. Studenci także mogą uczestniczyć w międzynarodowych programach studenckich. Przy ocenie oczywiście uwzględniono fakt, iż uniwersyteckie studia prawnicze stanowią tylko jeden z etapów w procesie przygotowania do wykonywania zawodów prawniczych. Zasadnicze uzawodowienie przygotowania zapewnić mogą w aktualnym stanie rzeczy dopiero kursy typu aplikacyjnego.</w:t>
      </w:r>
    </w:p>
    <w:p w:rsidR="0097081B" w:rsidRPr="008D0454" w:rsidRDefault="0097081B" w:rsidP="0097081B">
      <w:pPr>
        <w:spacing w:after="0" w:line="240" w:lineRule="auto"/>
        <w:jc w:val="both"/>
        <w:rPr>
          <w:rFonts w:asciiTheme="majorHAnsi" w:hAnsiTheme="majorHAnsi"/>
          <w:i/>
          <w:sz w:val="24"/>
          <w:szCs w:val="24"/>
        </w:rPr>
      </w:pPr>
    </w:p>
    <w:p w:rsidR="0097081B" w:rsidRPr="008D0454" w:rsidRDefault="0097081B" w:rsidP="0097081B">
      <w:pPr>
        <w:spacing w:after="0" w:line="240" w:lineRule="auto"/>
        <w:jc w:val="both"/>
        <w:rPr>
          <w:rFonts w:asciiTheme="majorHAnsi" w:hAnsiTheme="majorHAnsi"/>
          <w:i/>
          <w:sz w:val="24"/>
          <w:szCs w:val="24"/>
        </w:rPr>
      </w:pPr>
      <w:r w:rsidRPr="008D0454">
        <w:rPr>
          <w:rFonts w:asciiTheme="majorHAnsi" w:hAnsiTheme="majorHAnsi"/>
          <w:i/>
          <w:sz w:val="24"/>
          <w:szCs w:val="24"/>
        </w:rPr>
        <w:t>- ocena możliwości indywidualizacji procesu kształcenia studentów wybitnie uzdolnionych, studentów niepełnosprawnych;</w:t>
      </w:r>
    </w:p>
    <w:p w:rsidR="0097081B" w:rsidRPr="008D0454" w:rsidRDefault="0097081B" w:rsidP="0097081B">
      <w:pPr>
        <w:autoSpaceDE w:val="0"/>
        <w:autoSpaceDN w:val="0"/>
        <w:adjustRightInd w:val="0"/>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Osoby niepełnosprawne mogą otrzymać zgodę na Indywidualną Organizację Studiów. Na wniosek studenta niepełnosprawnego dziekan zezwala na korzystanie podczas zajęć dydaktycznych, zaliczeń i egzaminów ze stosownej pomocy osób trzecich (m.in. tłumaczy języka migowego, lektorów, asystentów osób niepełnosprawnych). Forma weryfikacji efektów kształcenia studenta jest dostosowywana do rodzaju niepełnosprawności.</w:t>
      </w:r>
    </w:p>
    <w:p w:rsidR="0097081B" w:rsidRPr="008D0454" w:rsidRDefault="0097081B" w:rsidP="0097081B">
      <w:pPr>
        <w:autoSpaceDE w:val="0"/>
        <w:autoSpaceDN w:val="0"/>
        <w:adjustRightInd w:val="0"/>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O Indywidualną Organizację Studiów mogą starać się osoby uczestniczące w pracach badawczych oraz studiujące na więcej niż jednym kierunku studiów. </w:t>
      </w:r>
    </w:p>
    <w:p w:rsidR="0097081B" w:rsidRPr="008D0454" w:rsidRDefault="0097081B" w:rsidP="0097081B">
      <w:pPr>
        <w:autoSpaceDE w:val="0"/>
        <w:autoSpaceDN w:val="0"/>
        <w:adjustRightInd w:val="0"/>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Studenci osiągający bardzo dobre wyniki w nauce mogą odbywać studia w ramach indywidualnego toku studiów (ITS), który polega na rozszerzeniu zakresu wiedzy i umiejętności w ramach studiowanego kierunku na podstawie oferty dydaktycznej całego Uniwersytetu lub na udziale pracach badawczych.</w:t>
      </w:r>
    </w:p>
    <w:p w:rsidR="0097081B" w:rsidRPr="008D0454" w:rsidRDefault="0097081B" w:rsidP="0097081B">
      <w:pPr>
        <w:spacing w:after="0" w:line="240" w:lineRule="auto"/>
        <w:jc w:val="both"/>
        <w:rPr>
          <w:rFonts w:asciiTheme="majorHAnsi" w:hAnsiTheme="majorHAnsi"/>
          <w:i/>
          <w:sz w:val="24"/>
          <w:szCs w:val="24"/>
        </w:rPr>
      </w:pPr>
    </w:p>
    <w:p w:rsidR="0097081B" w:rsidRPr="008D0454" w:rsidRDefault="0097081B" w:rsidP="0097081B">
      <w:pPr>
        <w:spacing w:before="120" w:after="0" w:line="240" w:lineRule="auto"/>
        <w:jc w:val="both"/>
        <w:rPr>
          <w:rFonts w:asciiTheme="majorHAnsi" w:hAnsiTheme="majorHAnsi"/>
          <w:i/>
          <w:sz w:val="24"/>
          <w:szCs w:val="24"/>
        </w:rPr>
      </w:pPr>
      <w:r w:rsidRPr="008D0454">
        <w:rPr>
          <w:rFonts w:asciiTheme="majorHAnsi" w:hAnsiTheme="majorHAnsi"/>
          <w:i/>
          <w:sz w:val="24"/>
          <w:szCs w:val="24"/>
        </w:rPr>
        <w:t>2) Ocena czy zakładane efekty kształcenia, treści programowe, formy i metody dydaktyczne tworzą spójną całość.</w:t>
      </w:r>
    </w:p>
    <w:p w:rsidR="0097081B" w:rsidRPr="008D0454" w:rsidRDefault="0097081B" w:rsidP="0097081B">
      <w:pPr>
        <w:spacing w:before="120" w:after="0" w:line="240" w:lineRule="auto"/>
        <w:jc w:val="both"/>
        <w:rPr>
          <w:rFonts w:asciiTheme="majorHAnsi" w:hAnsiTheme="majorHAnsi"/>
          <w:b/>
          <w:bCs/>
          <w:sz w:val="24"/>
          <w:szCs w:val="24"/>
        </w:rPr>
      </w:pPr>
      <w:r w:rsidRPr="008D0454">
        <w:rPr>
          <w:rFonts w:asciiTheme="majorHAnsi" w:hAnsiTheme="majorHAnsi"/>
          <w:sz w:val="24"/>
          <w:szCs w:val="24"/>
        </w:rPr>
        <w:t>Zakładane efekty kształcenia treści programowe, formy i metody dydaktyczne są wzajemnie kompatybilne i tworzą pragmatycznie adekwatny układ. Metody nauczania gwarantują potencjalnie realizację celów kształcenia, formy dostosowane są do specyfiki przedmiotów, ich miejsca w poszczególnych modułach oraz roli w koncepcji kształcenia. Stopień spełnienia tego kryterium należy oceniać pozytywnie.</w:t>
      </w:r>
    </w:p>
    <w:p w:rsidR="0097081B" w:rsidRPr="008D0454" w:rsidRDefault="0097081B" w:rsidP="0097081B">
      <w:pPr>
        <w:spacing w:before="120" w:after="0" w:line="240" w:lineRule="auto"/>
        <w:jc w:val="both"/>
        <w:rPr>
          <w:rFonts w:asciiTheme="majorHAnsi" w:hAnsiTheme="majorHAnsi"/>
          <w:b/>
          <w:bCs/>
          <w:i/>
          <w:sz w:val="24"/>
          <w:szCs w:val="24"/>
        </w:rPr>
      </w:pPr>
      <w:r w:rsidRPr="008D0454">
        <w:rPr>
          <w:rFonts w:asciiTheme="majorHAnsi" w:hAnsiTheme="majorHAnsi"/>
          <w:i/>
          <w:sz w:val="24"/>
          <w:szCs w:val="24"/>
        </w:rPr>
        <w:t>3). W przypadku, gdy przeprowadzana jest kolejna ocena jakości kształcenia na danym kierunku studiów należy ocenić dokonane zmiany i ich efekty, odnieść się do stopnia realizacji sformułowanych poprzednio zaleceń, lub efektów działań naprawczych, a także ocenić proces zmian programu studiów w aspekcie rozwoju kierunku.</w:t>
      </w:r>
      <w:r w:rsidRPr="008D0454">
        <w:rPr>
          <w:rFonts w:asciiTheme="majorHAnsi" w:hAnsiTheme="majorHAnsi"/>
          <w:b/>
          <w:bCs/>
          <w:i/>
          <w:sz w:val="24"/>
          <w:szCs w:val="24"/>
        </w:rPr>
        <w:t xml:space="preserve"> </w:t>
      </w:r>
    </w:p>
    <w:p w:rsidR="0097081B" w:rsidRPr="008D0454" w:rsidRDefault="0097081B" w:rsidP="0097081B">
      <w:pPr>
        <w:spacing w:before="120" w:after="0" w:line="240" w:lineRule="auto"/>
        <w:jc w:val="both"/>
        <w:rPr>
          <w:rFonts w:asciiTheme="majorHAnsi" w:hAnsiTheme="majorHAnsi"/>
          <w:b/>
          <w:bCs/>
          <w:sz w:val="24"/>
          <w:szCs w:val="24"/>
        </w:rPr>
      </w:pPr>
      <w:r w:rsidRPr="008D0454">
        <w:rPr>
          <w:rFonts w:asciiTheme="majorHAnsi" w:hAnsiTheme="majorHAnsi"/>
          <w:b/>
          <w:bCs/>
          <w:sz w:val="24"/>
          <w:szCs w:val="24"/>
        </w:rPr>
        <w:t xml:space="preserve">Nie dotyczy. </w:t>
      </w:r>
    </w:p>
    <w:p w:rsidR="0097081B" w:rsidRPr="008D0454" w:rsidRDefault="0097081B" w:rsidP="0097081B">
      <w:pPr>
        <w:spacing w:after="0" w:line="240" w:lineRule="auto"/>
        <w:jc w:val="both"/>
        <w:rPr>
          <w:rFonts w:asciiTheme="majorHAnsi" w:hAnsiTheme="majorHAnsi"/>
          <w:b/>
          <w:bCs/>
          <w:sz w:val="24"/>
          <w:szCs w:val="24"/>
        </w:rPr>
      </w:pPr>
    </w:p>
    <w:p w:rsidR="0097081B" w:rsidRPr="008D0454" w:rsidRDefault="0097081B" w:rsidP="0097081B">
      <w:pPr>
        <w:spacing w:after="0" w:line="240" w:lineRule="auto"/>
        <w:jc w:val="both"/>
        <w:rPr>
          <w:rFonts w:asciiTheme="majorHAnsi" w:hAnsiTheme="majorHAnsi"/>
          <w:b/>
          <w:bCs/>
          <w:sz w:val="24"/>
          <w:szCs w:val="24"/>
        </w:rPr>
      </w:pPr>
      <w:r w:rsidRPr="008D0454">
        <w:rPr>
          <w:rFonts w:asciiTheme="majorHAnsi" w:hAnsiTheme="majorHAnsi"/>
          <w:b/>
          <w:bCs/>
          <w:sz w:val="24"/>
          <w:szCs w:val="24"/>
        </w:rPr>
        <w:t xml:space="preserve">Ocena końcowa 3 </w:t>
      </w:r>
      <w:r w:rsidRPr="008D0454">
        <w:rPr>
          <w:rFonts w:asciiTheme="majorHAnsi" w:hAnsiTheme="majorHAnsi"/>
          <w:b/>
          <w:bCs/>
          <w:i/>
          <w:iCs/>
          <w:sz w:val="24"/>
          <w:szCs w:val="24"/>
        </w:rPr>
        <w:t>kryterium ogólnego</w:t>
      </w:r>
      <w:r w:rsidRPr="008D0454">
        <w:rPr>
          <w:rFonts w:asciiTheme="majorHAnsi" w:hAnsiTheme="majorHAnsi"/>
          <w:b/>
          <w:bCs/>
          <w:sz w:val="24"/>
          <w:szCs w:val="24"/>
          <w:vertAlign w:val="superscript"/>
        </w:rPr>
        <w:t xml:space="preserve"> </w:t>
      </w:r>
      <w:r w:rsidRPr="008D0454">
        <w:rPr>
          <w:rFonts w:asciiTheme="majorHAnsi" w:hAnsiTheme="majorHAnsi"/>
          <w:b/>
          <w:bCs/>
          <w:sz w:val="24"/>
          <w:szCs w:val="24"/>
        </w:rPr>
        <w:t>– W PEŁNI</w:t>
      </w:r>
    </w:p>
    <w:p w:rsidR="0097081B" w:rsidRPr="008D0454" w:rsidRDefault="0097081B" w:rsidP="0097081B">
      <w:pPr>
        <w:spacing w:after="0" w:line="240" w:lineRule="auto"/>
        <w:jc w:val="both"/>
        <w:rPr>
          <w:rFonts w:asciiTheme="majorHAnsi" w:hAnsiTheme="majorHAnsi" w:cs="Times New Roman"/>
          <w:b/>
          <w:bCs/>
          <w:sz w:val="24"/>
          <w:szCs w:val="24"/>
        </w:rPr>
      </w:pPr>
      <w:r w:rsidRPr="008D0454">
        <w:rPr>
          <w:rFonts w:asciiTheme="majorHAnsi" w:hAnsiTheme="majorHAnsi" w:cs="Times New Roman"/>
          <w:b/>
          <w:bCs/>
          <w:sz w:val="24"/>
          <w:szCs w:val="24"/>
        </w:rPr>
        <w:t xml:space="preserve">Syntetyczna ocena opisowa stopnia spełnienia </w:t>
      </w:r>
      <w:r w:rsidRPr="008D0454">
        <w:rPr>
          <w:rFonts w:asciiTheme="majorHAnsi" w:hAnsiTheme="majorHAnsi" w:cs="Times New Roman"/>
          <w:b/>
          <w:bCs/>
          <w:i/>
          <w:iCs/>
          <w:sz w:val="24"/>
          <w:szCs w:val="24"/>
        </w:rPr>
        <w:t>kryteriów szczegółowych</w:t>
      </w:r>
    </w:p>
    <w:p w:rsidR="0097081B" w:rsidRPr="008D0454" w:rsidRDefault="0097081B" w:rsidP="0097081B">
      <w:pPr>
        <w:spacing w:after="0" w:line="240" w:lineRule="auto"/>
        <w:jc w:val="both"/>
        <w:rPr>
          <w:rFonts w:asciiTheme="majorHAnsi" w:hAnsiTheme="majorHAnsi"/>
          <w:sz w:val="24"/>
          <w:szCs w:val="24"/>
        </w:rPr>
      </w:pPr>
      <w:r w:rsidRPr="008D0454">
        <w:rPr>
          <w:rFonts w:asciiTheme="majorHAnsi" w:hAnsiTheme="majorHAnsi"/>
          <w:b/>
          <w:bCs/>
          <w:sz w:val="24"/>
          <w:szCs w:val="24"/>
        </w:rPr>
        <w:t xml:space="preserve">1). </w:t>
      </w:r>
      <w:r w:rsidRPr="008D0454">
        <w:rPr>
          <w:rFonts w:asciiTheme="majorHAnsi" w:hAnsiTheme="majorHAnsi"/>
          <w:bCs/>
          <w:sz w:val="24"/>
          <w:szCs w:val="24"/>
        </w:rPr>
        <w:t>R</w:t>
      </w:r>
      <w:r w:rsidRPr="008D0454">
        <w:rPr>
          <w:rFonts w:asciiTheme="majorHAnsi" w:hAnsiTheme="majorHAnsi"/>
          <w:sz w:val="24"/>
          <w:szCs w:val="24"/>
        </w:rPr>
        <w:t xml:space="preserve">ealizowany program studiów umożliwia osiągnięcie każdego z określonych celów oraz ogólnych i szczegółowych efektów kształcenia, a także uzyskanie zakładanej struktury kwalifikacji absolwenta. Czasu trwania kształcenia właściwy z punktu widzenia osiągnięcia zakładanych efektów kształcenia. </w:t>
      </w:r>
    </w:p>
    <w:p w:rsidR="0097081B" w:rsidRPr="008D0454" w:rsidRDefault="0097081B" w:rsidP="0097081B">
      <w:pPr>
        <w:spacing w:after="0" w:line="240" w:lineRule="auto"/>
        <w:jc w:val="both"/>
        <w:rPr>
          <w:rFonts w:asciiTheme="majorHAnsi" w:hAnsiTheme="majorHAnsi"/>
          <w:sz w:val="24"/>
          <w:szCs w:val="24"/>
        </w:rPr>
      </w:pPr>
      <w:r w:rsidRPr="008D0454">
        <w:rPr>
          <w:rFonts w:asciiTheme="majorHAnsi" w:hAnsiTheme="majorHAnsi"/>
          <w:sz w:val="24"/>
          <w:szCs w:val="24"/>
        </w:rPr>
        <w:t xml:space="preserve">Treści kształcenia oraz formy zajęć dydaktycznych jak i metody kształcenia dobrane właściwie z punktu widzenia osiągnięcia efektów kształcenia określonych dla każdego przedmiotu/modułu, </w:t>
      </w:r>
    </w:p>
    <w:p w:rsidR="0097081B" w:rsidRPr="008D0454" w:rsidRDefault="0097081B" w:rsidP="0097081B">
      <w:pPr>
        <w:spacing w:after="0" w:line="240" w:lineRule="auto"/>
        <w:jc w:val="both"/>
        <w:rPr>
          <w:rFonts w:asciiTheme="majorHAnsi" w:hAnsiTheme="majorHAnsi"/>
          <w:sz w:val="24"/>
          <w:szCs w:val="24"/>
        </w:rPr>
      </w:pPr>
      <w:r w:rsidRPr="008D0454">
        <w:rPr>
          <w:rFonts w:asciiTheme="majorHAnsi" w:hAnsiTheme="majorHAnsi"/>
          <w:sz w:val="24"/>
          <w:szCs w:val="24"/>
        </w:rPr>
        <w:t xml:space="preserve">Przyjęty system pkt. ECTS nie budzi wątpliwości. </w:t>
      </w:r>
    </w:p>
    <w:p w:rsidR="0097081B" w:rsidRPr="008D0454" w:rsidRDefault="0097081B" w:rsidP="0097081B">
      <w:pPr>
        <w:spacing w:after="0" w:line="240" w:lineRule="auto"/>
        <w:jc w:val="both"/>
        <w:rPr>
          <w:rFonts w:asciiTheme="majorHAnsi" w:hAnsiTheme="majorHAnsi"/>
          <w:sz w:val="24"/>
          <w:szCs w:val="24"/>
        </w:rPr>
      </w:pPr>
      <w:r w:rsidRPr="008D0454">
        <w:rPr>
          <w:rFonts w:asciiTheme="majorHAnsi" w:hAnsiTheme="majorHAnsi"/>
          <w:sz w:val="24"/>
          <w:szCs w:val="24"/>
        </w:rPr>
        <w:lastRenderedPageBreak/>
        <w:t xml:space="preserve">Sekwencja przedmiotów określona w planie i programie studiów właściwa. </w:t>
      </w:r>
    </w:p>
    <w:p w:rsidR="0097081B" w:rsidRPr="008D0454" w:rsidRDefault="0097081B" w:rsidP="0097081B">
      <w:pPr>
        <w:spacing w:after="0" w:line="240" w:lineRule="auto"/>
        <w:jc w:val="both"/>
        <w:rPr>
          <w:rFonts w:asciiTheme="majorHAnsi" w:hAnsiTheme="majorHAnsi"/>
          <w:b/>
          <w:bCs/>
          <w:sz w:val="24"/>
          <w:szCs w:val="24"/>
        </w:rPr>
      </w:pPr>
      <w:r w:rsidRPr="008D0454">
        <w:rPr>
          <w:rFonts w:asciiTheme="majorHAnsi" w:hAnsiTheme="majorHAnsi"/>
          <w:sz w:val="24"/>
          <w:szCs w:val="24"/>
        </w:rPr>
        <w:t xml:space="preserve">Wymiaru i czas oraz miejsce odbywania praktyk właściwe. </w:t>
      </w:r>
    </w:p>
    <w:p w:rsidR="0097081B" w:rsidRPr="008D0454" w:rsidRDefault="0097081B" w:rsidP="0097081B">
      <w:pPr>
        <w:spacing w:after="0" w:line="240" w:lineRule="auto"/>
        <w:jc w:val="both"/>
        <w:rPr>
          <w:rFonts w:asciiTheme="majorHAnsi" w:hAnsiTheme="majorHAnsi"/>
          <w:sz w:val="24"/>
          <w:szCs w:val="24"/>
        </w:rPr>
      </w:pPr>
      <w:r w:rsidRPr="008D0454">
        <w:rPr>
          <w:rFonts w:asciiTheme="majorHAnsi" w:hAnsiTheme="majorHAnsi"/>
          <w:sz w:val="24"/>
          <w:szCs w:val="24"/>
        </w:rPr>
        <w:t xml:space="preserve">Całościowo organizacja procesu kształcenia właściwa w kontekście możliwości osiągnięcia zakładanych celów i efektów kształcenia. </w:t>
      </w:r>
    </w:p>
    <w:p w:rsidR="0097081B" w:rsidRPr="008D0454" w:rsidRDefault="0097081B" w:rsidP="0097081B">
      <w:pPr>
        <w:spacing w:after="0" w:line="240" w:lineRule="auto"/>
        <w:jc w:val="both"/>
        <w:rPr>
          <w:rFonts w:asciiTheme="majorHAnsi" w:hAnsiTheme="majorHAnsi"/>
          <w:b/>
          <w:bCs/>
          <w:sz w:val="24"/>
          <w:szCs w:val="24"/>
        </w:rPr>
      </w:pPr>
      <w:r w:rsidRPr="008D0454">
        <w:rPr>
          <w:rFonts w:asciiTheme="majorHAnsi" w:hAnsiTheme="majorHAnsi"/>
          <w:b/>
          <w:bCs/>
          <w:sz w:val="24"/>
          <w:szCs w:val="24"/>
        </w:rPr>
        <w:t xml:space="preserve">2). </w:t>
      </w:r>
      <w:r w:rsidRPr="008D0454">
        <w:rPr>
          <w:rFonts w:asciiTheme="majorHAnsi" w:hAnsiTheme="majorHAnsi"/>
          <w:sz w:val="24"/>
          <w:szCs w:val="24"/>
        </w:rPr>
        <w:t xml:space="preserve">Zakładane efekty kształcenia, treści programowe, formy i metody dydaktyczne tworzą spójną całość. </w:t>
      </w:r>
    </w:p>
    <w:p w:rsidR="0097081B" w:rsidRPr="008D0454" w:rsidRDefault="0097081B" w:rsidP="0097081B">
      <w:pPr>
        <w:spacing w:after="0" w:line="240" w:lineRule="auto"/>
        <w:ind w:left="181"/>
        <w:jc w:val="both"/>
        <w:rPr>
          <w:rFonts w:asciiTheme="majorHAnsi" w:hAnsiTheme="majorHAnsi"/>
          <w:b/>
          <w:bCs/>
          <w:strike/>
          <w:sz w:val="24"/>
          <w:szCs w:val="24"/>
        </w:rPr>
      </w:pPr>
    </w:p>
    <w:p w:rsidR="00971334" w:rsidRPr="008D0454" w:rsidRDefault="00971334" w:rsidP="005C29D2">
      <w:pPr>
        <w:numPr>
          <w:ilvl w:val="0"/>
          <w:numId w:val="4"/>
        </w:numPr>
        <w:spacing w:after="0" w:line="240" w:lineRule="auto"/>
        <w:ind w:left="181" w:hanging="181"/>
        <w:jc w:val="both"/>
        <w:rPr>
          <w:rFonts w:asciiTheme="majorHAnsi" w:hAnsiTheme="majorHAnsi"/>
          <w:b/>
          <w:bCs/>
          <w:strike/>
          <w:sz w:val="24"/>
          <w:szCs w:val="24"/>
        </w:rPr>
      </w:pPr>
      <w:r w:rsidRPr="008D0454">
        <w:rPr>
          <w:rFonts w:asciiTheme="majorHAnsi" w:hAnsiTheme="majorHAnsi"/>
          <w:b/>
          <w:bCs/>
          <w:sz w:val="24"/>
          <w:szCs w:val="24"/>
        </w:rPr>
        <w:t>Liczba i jakość kadry dydaktycznej a możliwość zrealizowania celów edukacyjnych programu studiów</w:t>
      </w:r>
    </w:p>
    <w:p w:rsidR="00971334" w:rsidRPr="008D0454" w:rsidRDefault="00971334" w:rsidP="00F954B3">
      <w:pPr>
        <w:spacing w:after="0" w:line="240" w:lineRule="auto"/>
        <w:jc w:val="both"/>
        <w:rPr>
          <w:rFonts w:asciiTheme="majorHAnsi" w:hAnsiTheme="majorHAnsi"/>
          <w:b/>
          <w:bCs/>
          <w:strike/>
          <w:sz w:val="24"/>
          <w:szCs w:val="24"/>
        </w:rPr>
      </w:pPr>
    </w:p>
    <w:p w:rsidR="001E0696" w:rsidRPr="008D0454" w:rsidRDefault="001E0696" w:rsidP="001E0696">
      <w:pPr>
        <w:spacing w:after="0" w:line="240" w:lineRule="auto"/>
        <w:jc w:val="both"/>
        <w:rPr>
          <w:rFonts w:asciiTheme="majorHAnsi" w:hAnsiTheme="majorHAnsi"/>
          <w:i/>
          <w:sz w:val="24"/>
          <w:szCs w:val="24"/>
        </w:rPr>
      </w:pPr>
      <w:r w:rsidRPr="008D0454">
        <w:rPr>
          <w:rFonts w:asciiTheme="majorHAnsi" w:hAnsiTheme="majorHAnsi"/>
          <w:i/>
          <w:sz w:val="24"/>
          <w:szCs w:val="24"/>
        </w:rPr>
        <w:t>1). Ocena czy struktura kwalifikacji osób prowadzących zajęcia dydaktyczne na ocenianym kierunku studiów oraz ich liczba umożliwiają osiągnięcie zakładanych celów i efektów kształcenia.</w:t>
      </w:r>
    </w:p>
    <w:p w:rsidR="001E0696" w:rsidRPr="008D0454" w:rsidRDefault="001E0696" w:rsidP="001E0696">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Struktura osób prowadzących zajęcia pod względem posiadanego dorobku na kierunku prawo umożliwia osiągnięcie zakładanych celów i efektów kształcenia w stopniu znaczącym. </w:t>
      </w:r>
    </w:p>
    <w:p w:rsidR="001E0696" w:rsidRPr="008D0454" w:rsidRDefault="001E0696" w:rsidP="001E0696">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Kadra naukowo-dydaktyczna kierunku prawo, oceniana była pod kątem posiadanego dorobku naukowego.</w:t>
      </w:r>
    </w:p>
    <w:p w:rsidR="001E0696" w:rsidRPr="008D0454" w:rsidRDefault="001E0696" w:rsidP="001E0696">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Struktura kwalifikacji osób prowadzących zajęcia dydaktyczne na kierunku </w:t>
      </w:r>
      <w:r w:rsidRPr="008D0454">
        <w:rPr>
          <w:rFonts w:asciiTheme="majorHAnsi" w:hAnsiTheme="majorHAnsi" w:cs="Times New Roman"/>
          <w:i/>
          <w:sz w:val="24"/>
          <w:szCs w:val="24"/>
        </w:rPr>
        <w:t>prawo</w:t>
      </w:r>
      <w:r w:rsidRPr="008D0454">
        <w:rPr>
          <w:rFonts w:asciiTheme="majorHAnsi" w:hAnsiTheme="majorHAnsi" w:cs="Times New Roman"/>
          <w:sz w:val="24"/>
          <w:szCs w:val="24"/>
        </w:rPr>
        <w:t xml:space="preserve">, zarówno posiadających kwalifikacje w zakresie ocenianego kierunku studiów, jak i w dziedzinie nauki związanej z ocenianym kierunkiem studiów, jest prawidłowa. Odpowiednia jest również liczba nauczycieli akademickich. </w:t>
      </w:r>
    </w:p>
    <w:p w:rsidR="001E0696" w:rsidRPr="008D0454" w:rsidRDefault="001E0696" w:rsidP="001E0696">
      <w:pPr>
        <w:spacing w:after="0" w:line="240" w:lineRule="auto"/>
        <w:jc w:val="both"/>
        <w:rPr>
          <w:rFonts w:asciiTheme="majorHAnsi" w:hAnsiTheme="majorHAnsi"/>
          <w:color w:val="FF0000"/>
          <w:sz w:val="24"/>
          <w:szCs w:val="24"/>
        </w:rPr>
      </w:pPr>
    </w:p>
    <w:p w:rsidR="001E0696" w:rsidRPr="008D0454" w:rsidRDefault="001E0696" w:rsidP="001E0696">
      <w:pPr>
        <w:spacing w:after="0" w:line="240" w:lineRule="auto"/>
        <w:jc w:val="both"/>
        <w:rPr>
          <w:rFonts w:asciiTheme="majorHAnsi" w:hAnsiTheme="majorHAnsi"/>
          <w:bCs/>
          <w:sz w:val="24"/>
          <w:szCs w:val="24"/>
        </w:rPr>
      </w:pPr>
      <w:r w:rsidRPr="008D0454">
        <w:rPr>
          <w:rFonts w:asciiTheme="majorHAnsi" w:hAnsiTheme="majorHAnsi"/>
          <w:b/>
          <w:bCs/>
          <w:sz w:val="24"/>
          <w:szCs w:val="24"/>
          <w:u w:val="single"/>
        </w:rPr>
        <w:t>Załącznik nr 5.</w:t>
      </w:r>
      <w:r w:rsidRPr="008D0454">
        <w:rPr>
          <w:rFonts w:asciiTheme="majorHAnsi" w:hAnsiTheme="majorHAnsi"/>
          <w:b/>
          <w:bCs/>
          <w:sz w:val="24"/>
          <w:szCs w:val="24"/>
        </w:rPr>
        <w:t xml:space="preserve"> </w:t>
      </w:r>
      <w:r w:rsidRPr="008D0454">
        <w:rPr>
          <w:rFonts w:asciiTheme="majorHAnsi" w:hAnsiTheme="majorHAnsi"/>
          <w:bCs/>
          <w:sz w:val="24"/>
          <w:szCs w:val="24"/>
        </w:rPr>
        <w:t xml:space="preserve">Nauczyciele akademiccy realizujący zajęcia dydaktyczne na ocenianym kierunku studiów, w tym stanowiący minimum kadrowe. </w:t>
      </w:r>
    </w:p>
    <w:p w:rsidR="001E0696" w:rsidRPr="008D0454" w:rsidRDefault="001E0696" w:rsidP="001E0696">
      <w:pPr>
        <w:spacing w:after="0" w:line="240" w:lineRule="auto"/>
        <w:jc w:val="both"/>
        <w:rPr>
          <w:rFonts w:asciiTheme="majorHAnsi" w:hAnsiTheme="majorHAnsi"/>
          <w:bCs/>
          <w:sz w:val="24"/>
          <w:szCs w:val="24"/>
        </w:rPr>
      </w:pPr>
      <w:r w:rsidRPr="008D0454">
        <w:rPr>
          <w:rFonts w:asciiTheme="majorHAnsi" w:hAnsiTheme="majorHAnsi"/>
          <w:b/>
          <w:bCs/>
          <w:sz w:val="24"/>
          <w:szCs w:val="24"/>
        </w:rPr>
        <w:t>Cz. I.</w:t>
      </w:r>
      <w:r w:rsidRPr="008D0454">
        <w:rPr>
          <w:rFonts w:asciiTheme="majorHAnsi" w:hAnsiTheme="majorHAnsi"/>
          <w:bCs/>
          <w:sz w:val="24"/>
          <w:szCs w:val="24"/>
        </w:rPr>
        <w:t xml:space="preserve"> Nauczyciele akademiccy stanowiący minimum kadrowe. </w:t>
      </w:r>
    </w:p>
    <w:p w:rsidR="001E0696" w:rsidRPr="008D0454" w:rsidRDefault="001E0696" w:rsidP="001E0696">
      <w:pPr>
        <w:spacing w:after="0" w:line="240" w:lineRule="auto"/>
        <w:jc w:val="both"/>
        <w:rPr>
          <w:rFonts w:asciiTheme="majorHAnsi" w:hAnsiTheme="majorHAnsi"/>
          <w:b/>
          <w:bCs/>
          <w:sz w:val="24"/>
          <w:szCs w:val="24"/>
        </w:rPr>
      </w:pPr>
      <w:r w:rsidRPr="008D0454">
        <w:rPr>
          <w:rFonts w:asciiTheme="majorHAnsi" w:hAnsiTheme="majorHAnsi"/>
          <w:b/>
          <w:bCs/>
          <w:sz w:val="24"/>
          <w:szCs w:val="24"/>
        </w:rPr>
        <w:t>Cz. II.</w:t>
      </w:r>
      <w:r w:rsidRPr="008D0454">
        <w:rPr>
          <w:rFonts w:asciiTheme="majorHAnsi" w:hAnsiTheme="majorHAnsi"/>
          <w:bCs/>
          <w:sz w:val="24"/>
          <w:szCs w:val="24"/>
        </w:rPr>
        <w:t xml:space="preserve"> Pozostali nauczyciele akademiccy.</w:t>
      </w:r>
      <w:r w:rsidRPr="008D0454">
        <w:rPr>
          <w:rFonts w:asciiTheme="majorHAnsi" w:hAnsiTheme="majorHAnsi"/>
          <w:b/>
          <w:bCs/>
          <w:sz w:val="24"/>
          <w:szCs w:val="24"/>
        </w:rPr>
        <w:t xml:space="preserve"> </w:t>
      </w:r>
    </w:p>
    <w:p w:rsidR="001E0696" w:rsidRPr="008D0454" w:rsidRDefault="001E0696" w:rsidP="001E0696">
      <w:pPr>
        <w:spacing w:after="0" w:line="240" w:lineRule="auto"/>
        <w:rPr>
          <w:rFonts w:asciiTheme="majorHAnsi" w:hAnsiTheme="majorHAnsi"/>
          <w:b/>
          <w:bCs/>
          <w:sz w:val="24"/>
          <w:szCs w:val="24"/>
        </w:rPr>
      </w:pPr>
    </w:p>
    <w:p w:rsidR="001E0696" w:rsidRPr="008D0454" w:rsidRDefault="001E0696" w:rsidP="001E0696">
      <w:pPr>
        <w:spacing w:after="0" w:line="240" w:lineRule="auto"/>
        <w:jc w:val="both"/>
        <w:rPr>
          <w:rFonts w:asciiTheme="majorHAnsi" w:hAnsiTheme="majorHAnsi"/>
          <w:b/>
          <w:bCs/>
          <w:i/>
          <w:sz w:val="24"/>
          <w:szCs w:val="24"/>
        </w:rPr>
      </w:pPr>
      <w:r w:rsidRPr="008D0454">
        <w:rPr>
          <w:rFonts w:asciiTheme="majorHAnsi" w:hAnsiTheme="majorHAnsi"/>
          <w:i/>
          <w:sz w:val="24"/>
          <w:szCs w:val="24"/>
        </w:rPr>
        <w:t xml:space="preserve">2). Ocena spełnienia przez nauczycieli akademickich wymienionych w minimum kadrowym warunków określonych w przepisach prawa (w tym posiadanie odpowiednich kwalifikacji naukowych i dorobku w danym obszarze wiedzy lub doświadczenia zawodowego, pensum dydaktyczne, wymiar czasu pracy, a w przypadku studiów na poziomie magisterskim/drugiego stopnia - podstawowe miejsce pracy, nie przekroczenie limitu minimów kadrowych, złożenie oświadczenia dotyczącego zaliczenia do minimum kadrowego). </w:t>
      </w:r>
    </w:p>
    <w:p w:rsidR="001E0696" w:rsidRPr="008D0454" w:rsidRDefault="001E0696" w:rsidP="001E0696">
      <w:pPr>
        <w:tabs>
          <w:tab w:val="left" w:pos="0"/>
          <w:tab w:val="left" w:pos="851"/>
        </w:tabs>
        <w:spacing w:after="0" w:line="240" w:lineRule="auto"/>
        <w:ind w:firstLine="567"/>
        <w:jc w:val="both"/>
        <w:rPr>
          <w:rFonts w:asciiTheme="majorHAnsi" w:hAnsiTheme="majorHAnsi" w:cstheme="minorHAnsi"/>
          <w:sz w:val="24"/>
          <w:szCs w:val="24"/>
        </w:rPr>
      </w:pPr>
      <w:r w:rsidRPr="008D0454">
        <w:rPr>
          <w:rFonts w:asciiTheme="majorHAnsi" w:hAnsiTheme="majorHAnsi" w:cstheme="minorHAnsi"/>
          <w:sz w:val="24"/>
          <w:szCs w:val="24"/>
        </w:rPr>
        <w:t>Do minimum kadrowego zgłoszono 20 nauczycieli akademickich, w tym 6 samodzielnych (2 z tytułem naukowym profesora i 4 ze stopniem naukowym doktora habilitowanego) oraz 14 ze stopniem naukowym doktora. W teczkach osobowych znajdują się dokumenty pozwalające na uznanie deklarowanych stopni naukowych.</w:t>
      </w:r>
    </w:p>
    <w:p w:rsidR="001E0696" w:rsidRPr="008D0454" w:rsidRDefault="001E0696" w:rsidP="001E0696">
      <w:pPr>
        <w:autoSpaceDE w:val="0"/>
        <w:autoSpaceDN w:val="0"/>
        <w:adjustRightInd w:val="0"/>
        <w:spacing w:after="0" w:line="240" w:lineRule="auto"/>
        <w:ind w:firstLine="567"/>
        <w:jc w:val="both"/>
        <w:rPr>
          <w:rFonts w:asciiTheme="majorHAnsi" w:hAnsiTheme="majorHAnsi" w:cstheme="minorHAnsi"/>
          <w:sz w:val="24"/>
          <w:szCs w:val="24"/>
        </w:rPr>
      </w:pPr>
      <w:r w:rsidRPr="008D0454">
        <w:rPr>
          <w:rFonts w:asciiTheme="majorHAnsi" w:hAnsiTheme="majorHAnsi" w:cstheme="minorHAnsi"/>
          <w:sz w:val="24"/>
          <w:szCs w:val="24"/>
        </w:rPr>
        <w:t xml:space="preserve">Wszyscy spełniają warunki ujęte w art. 112a ust. 3 i art. 9a ust. 1 ustawy </w:t>
      </w:r>
      <w:r w:rsidRPr="008D0454">
        <w:rPr>
          <w:rFonts w:asciiTheme="majorHAnsi" w:hAnsiTheme="majorHAnsi" w:cstheme="minorHAnsi"/>
          <w:i/>
          <w:sz w:val="24"/>
          <w:szCs w:val="24"/>
        </w:rPr>
        <w:t>Prawo o szkolnictwie wyższym</w:t>
      </w:r>
      <w:r w:rsidRPr="008D0454">
        <w:rPr>
          <w:rFonts w:asciiTheme="majorHAnsi" w:hAnsiTheme="majorHAnsi" w:cstheme="minorHAnsi"/>
          <w:sz w:val="24"/>
          <w:szCs w:val="24"/>
        </w:rPr>
        <w:t xml:space="preserve"> (Dz. U. z 2012 r. poz. 572, z </w:t>
      </w:r>
      <w:proofErr w:type="spellStart"/>
      <w:r w:rsidRPr="008D0454">
        <w:rPr>
          <w:rFonts w:asciiTheme="majorHAnsi" w:hAnsiTheme="majorHAnsi" w:cstheme="minorHAnsi"/>
          <w:sz w:val="24"/>
          <w:szCs w:val="24"/>
        </w:rPr>
        <w:t>późn</w:t>
      </w:r>
      <w:proofErr w:type="spellEnd"/>
      <w:r w:rsidRPr="008D0454">
        <w:rPr>
          <w:rFonts w:asciiTheme="majorHAnsi" w:hAnsiTheme="majorHAnsi" w:cstheme="minorHAnsi"/>
          <w:sz w:val="24"/>
          <w:szCs w:val="24"/>
        </w:rPr>
        <w:t>. zm.). O</w:t>
      </w:r>
      <w:r w:rsidRPr="008D0454">
        <w:rPr>
          <w:rFonts w:asciiTheme="majorHAnsi" w:eastAsia="TimesNewRoman" w:hAnsiTheme="majorHAnsi" w:cstheme="minorHAnsi"/>
          <w:sz w:val="24"/>
          <w:szCs w:val="24"/>
        </w:rPr>
        <w:t>ś</w:t>
      </w:r>
      <w:r w:rsidRPr="008D0454">
        <w:rPr>
          <w:rFonts w:asciiTheme="majorHAnsi" w:hAnsiTheme="majorHAnsi" w:cstheme="minorHAnsi"/>
          <w:sz w:val="24"/>
          <w:szCs w:val="24"/>
        </w:rPr>
        <w:t>wiadczenia zostały złożone przed rozpocz</w:t>
      </w:r>
      <w:r w:rsidRPr="008D0454">
        <w:rPr>
          <w:rFonts w:asciiTheme="majorHAnsi" w:eastAsia="TimesNewRoman" w:hAnsiTheme="majorHAnsi" w:cstheme="minorHAnsi"/>
          <w:sz w:val="24"/>
          <w:szCs w:val="24"/>
        </w:rPr>
        <w:t>ę</w:t>
      </w:r>
      <w:r w:rsidRPr="008D0454">
        <w:rPr>
          <w:rFonts w:asciiTheme="majorHAnsi" w:hAnsiTheme="majorHAnsi" w:cstheme="minorHAnsi"/>
          <w:sz w:val="24"/>
          <w:szCs w:val="24"/>
        </w:rPr>
        <w:t>ciem roku akademickiego, nie pó</w:t>
      </w:r>
      <w:r w:rsidRPr="008D0454">
        <w:rPr>
          <w:rFonts w:asciiTheme="majorHAnsi" w:eastAsia="TimesNewRoman" w:hAnsiTheme="majorHAnsi" w:cstheme="minorHAnsi"/>
          <w:sz w:val="24"/>
          <w:szCs w:val="24"/>
        </w:rPr>
        <w:t>ź</w:t>
      </w:r>
      <w:r w:rsidRPr="008D0454">
        <w:rPr>
          <w:rFonts w:asciiTheme="majorHAnsi" w:hAnsiTheme="majorHAnsi" w:cstheme="minorHAnsi"/>
          <w:sz w:val="24"/>
          <w:szCs w:val="24"/>
        </w:rPr>
        <w:t>niej ni</w:t>
      </w:r>
      <w:r w:rsidRPr="008D0454">
        <w:rPr>
          <w:rFonts w:asciiTheme="majorHAnsi" w:eastAsia="TimesNewRoman" w:hAnsiTheme="majorHAnsi" w:cstheme="minorHAnsi"/>
          <w:sz w:val="24"/>
          <w:szCs w:val="24"/>
        </w:rPr>
        <w:t xml:space="preserve">ż </w:t>
      </w:r>
      <w:r w:rsidRPr="008D0454">
        <w:rPr>
          <w:rFonts w:asciiTheme="majorHAnsi" w:hAnsiTheme="majorHAnsi" w:cstheme="minorHAnsi"/>
          <w:sz w:val="24"/>
          <w:szCs w:val="24"/>
        </w:rPr>
        <w:t>do dnia 30 czerwca roku poprzedzaj</w:t>
      </w:r>
      <w:r w:rsidRPr="008D0454">
        <w:rPr>
          <w:rFonts w:asciiTheme="majorHAnsi" w:eastAsia="TimesNewRoman" w:hAnsiTheme="majorHAnsi" w:cstheme="minorHAnsi"/>
          <w:sz w:val="24"/>
          <w:szCs w:val="24"/>
        </w:rPr>
        <w:t>ą</w:t>
      </w:r>
      <w:r w:rsidRPr="008D0454">
        <w:rPr>
          <w:rFonts w:asciiTheme="majorHAnsi" w:hAnsiTheme="majorHAnsi" w:cstheme="minorHAnsi"/>
          <w:sz w:val="24"/>
          <w:szCs w:val="24"/>
        </w:rPr>
        <w:t>cego rok akademicki. Żaden ze zgłoszonych do minimum kadrowego nauczycieli akademickich nie przekroczył limitu minimów kadrowych określonego w art. 112a ust. 1 – 2 ww. ustawy.</w:t>
      </w:r>
    </w:p>
    <w:p w:rsidR="001E0696" w:rsidRPr="008D0454" w:rsidRDefault="001E0696" w:rsidP="001E0696">
      <w:pPr>
        <w:spacing w:after="0" w:line="240" w:lineRule="auto"/>
        <w:ind w:firstLine="567"/>
        <w:jc w:val="both"/>
        <w:rPr>
          <w:rFonts w:asciiTheme="majorHAnsi" w:hAnsiTheme="majorHAnsi" w:cstheme="minorHAnsi"/>
          <w:sz w:val="24"/>
          <w:szCs w:val="24"/>
        </w:rPr>
      </w:pPr>
      <w:r w:rsidRPr="008D0454">
        <w:rPr>
          <w:rFonts w:asciiTheme="majorHAnsi" w:hAnsiTheme="majorHAnsi" w:cstheme="minorHAnsi"/>
          <w:sz w:val="24"/>
          <w:szCs w:val="24"/>
        </w:rPr>
        <w:t xml:space="preserve">Wszyscy spełniają warunek bycia zatrudnionym nie krócej niż od początku semestru studiów, zgodnie z § 13 ust. 1 rozporządzenia Ministra Nauki i Szkolnictwa Wyższego z dnia 5 października 2011 r. </w:t>
      </w:r>
      <w:r w:rsidRPr="008D0454">
        <w:rPr>
          <w:rFonts w:asciiTheme="majorHAnsi" w:hAnsiTheme="majorHAnsi" w:cstheme="minorHAnsi"/>
          <w:bCs/>
          <w:i/>
          <w:sz w:val="24"/>
          <w:szCs w:val="24"/>
        </w:rPr>
        <w:t>w sprawie warunków prowadzenia studiów na określonym kierunku i poziomie kształcenia</w:t>
      </w:r>
      <w:r w:rsidRPr="008D0454">
        <w:rPr>
          <w:rFonts w:asciiTheme="majorHAnsi" w:hAnsiTheme="majorHAnsi" w:cstheme="minorHAnsi"/>
          <w:sz w:val="24"/>
          <w:szCs w:val="24"/>
        </w:rPr>
        <w:t xml:space="preserve"> (Dz. U. Nr </w:t>
      </w:r>
      <w:r w:rsidRPr="008D0454">
        <w:rPr>
          <w:rFonts w:asciiTheme="majorHAnsi" w:hAnsiTheme="majorHAnsi" w:cstheme="minorHAnsi"/>
          <w:bCs/>
          <w:sz w:val="24"/>
          <w:szCs w:val="24"/>
        </w:rPr>
        <w:t>243, poz. 1445</w:t>
      </w:r>
      <w:r w:rsidRPr="008D0454">
        <w:rPr>
          <w:rFonts w:asciiTheme="majorHAnsi" w:hAnsiTheme="majorHAnsi" w:cstheme="minorHAnsi"/>
          <w:sz w:val="24"/>
          <w:szCs w:val="24"/>
        </w:rPr>
        <w:t xml:space="preserve">, z </w:t>
      </w:r>
      <w:proofErr w:type="spellStart"/>
      <w:r w:rsidRPr="008D0454">
        <w:rPr>
          <w:rFonts w:asciiTheme="majorHAnsi" w:hAnsiTheme="majorHAnsi" w:cstheme="minorHAnsi"/>
          <w:sz w:val="24"/>
          <w:szCs w:val="24"/>
        </w:rPr>
        <w:t>późn</w:t>
      </w:r>
      <w:proofErr w:type="spellEnd"/>
      <w:r w:rsidRPr="008D0454">
        <w:rPr>
          <w:rFonts w:asciiTheme="majorHAnsi" w:hAnsiTheme="majorHAnsi" w:cstheme="minorHAnsi"/>
          <w:sz w:val="24"/>
          <w:szCs w:val="24"/>
        </w:rPr>
        <w:t xml:space="preserve">. zm.). </w:t>
      </w:r>
      <w:r w:rsidRPr="008D0454">
        <w:rPr>
          <w:rFonts w:asciiTheme="majorHAnsi" w:hAnsiTheme="majorHAnsi" w:cstheme="minorHAnsi"/>
          <w:sz w:val="24"/>
          <w:szCs w:val="24"/>
        </w:rPr>
        <w:lastRenderedPageBreak/>
        <w:t>Zgodnie z a</w:t>
      </w:r>
      <w:r w:rsidRPr="008D0454">
        <w:rPr>
          <w:rFonts w:asciiTheme="majorHAnsi" w:hAnsiTheme="majorHAnsi" w:cstheme="minorHAnsi"/>
          <w:bCs/>
          <w:sz w:val="24"/>
          <w:szCs w:val="24"/>
        </w:rPr>
        <w:t xml:space="preserve">rt. 119 ust. </w:t>
      </w:r>
      <w:r w:rsidRPr="008D0454">
        <w:rPr>
          <w:rFonts w:asciiTheme="majorHAnsi" w:hAnsiTheme="majorHAnsi" w:cstheme="minorHAnsi"/>
          <w:sz w:val="24"/>
          <w:szCs w:val="24"/>
        </w:rPr>
        <w:t xml:space="preserve">1. pkt 3 ustawy </w:t>
      </w:r>
      <w:r w:rsidRPr="008D0454">
        <w:rPr>
          <w:rFonts w:asciiTheme="majorHAnsi" w:hAnsiTheme="majorHAnsi" w:cstheme="minorHAnsi"/>
          <w:i/>
          <w:sz w:val="24"/>
          <w:szCs w:val="24"/>
        </w:rPr>
        <w:t>Prawo o szkolnictwie wyższym</w:t>
      </w:r>
      <w:r w:rsidRPr="008D0454">
        <w:rPr>
          <w:rFonts w:asciiTheme="majorHAnsi" w:hAnsiTheme="majorHAnsi" w:cstheme="minorHAnsi"/>
          <w:sz w:val="24"/>
          <w:szCs w:val="24"/>
        </w:rPr>
        <w:t xml:space="preserve"> a</w:t>
      </w:r>
      <w:r w:rsidRPr="008D0454">
        <w:rPr>
          <w:rFonts w:asciiTheme="majorHAnsi" w:hAnsiTheme="majorHAnsi" w:cstheme="minorHAnsi"/>
          <w:bCs/>
          <w:sz w:val="24"/>
          <w:szCs w:val="24"/>
        </w:rPr>
        <w:t xml:space="preserve">kty mianowania i umowy o pracę zawierają informację, czy </w:t>
      </w:r>
      <w:r w:rsidRPr="008D0454">
        <w:rPr>
          <w:rFonts w:asciiTheme="majorHAnsi" w:hAnsiTheme="majorHAnsi" w:cstheme="minorHAnsi"/>
          <w:sz w:val="24"/>
          <w:szCs w:val="24"/>
        </w:rPr>
        <w:t>Uczelnia jest podstawowym miejscem pracy w rozumieniu ustawy Prawo o szkolnictwie wyższym.</w:t>
      </w:r>
    </w:p>
    <w:p w:rsidR="001E0696" w:rsidRPr="008D0454" w:rsidRDefault="001E0696" w:rsidP="001E0696">
      <w:pPr>
        <w:spacing w:after="0" w:line="240" w:lineRule="auto"/>
        <w:ind w:firstLine="567"/>
        <w:jc w:val="both"/>
        <w:rPr>
          <w:rFonts w:asciiTheme="majorHAnsi" w:hAnsiTheme="majorHAnsi" w:cstheme="minorHAnsi"/>
          <w:sz w:val="24"/>
          <w:szCs w:val="24"/>
        </w:rPr>
      </w:pPr>
      <w:r w:rsidRPr="008D0454">
        <w:rPr>
          <w:rFonts w:asciiTheme="majorHAnsi" w:hAnsiTheme="majorHAnsi" w:cstheme="minorHAnsi"/>
          <w:sz w:val="24"/>
          <w:szCs w:val="24"/>
        </w:rPr>
        <w:t xml:space="preserve">Każdemu ze zgłoszonych do minimum kadrowego nauczycieli akademickich na bieżący rok akademicki zaplanowano osobiście prowadzone na kierunku studiów i poziomie kształcenia zajęcia dydaktyczne w wymiarze przewidzianym przepisami, zgodnie z § 13 ust. 3 ww. rozporządzenia Ministra Nauki i Szkolnictwa Wyższego. </w:t>
      </w:r>
    </w:p>
    <w:p w:rsidR="001E0696" w:rsidRPr="008D0454" w:rsidRDefault="001E0696" w:rsidP="001E0696">
      <w:pPr>
        <w:spacing w:after="0" w:line="240" w:lineRule="auto"/>
        <w:ind w:firstLine="567"/>
        <w:jc w:val="both"/>
        <w:rPr>
          <w:rFonts w:asciiTheme="majorHAnsi" w:hAnsiTheme="majorHAnsi" w:cstheme="minorHAnsi"/>
          <w:sz w:val="24"/>
          <w:szCs w:val="24"/>
        </w:rPr>
      </w:pPr>
      <w:r w:rsidRPr="008D0454">
        <w:rPr>
          <w:rFonts w:asciiTheme="majorHAnsi" w:hAnsiTheme="majorHAnsi" w:cstheme="minorHAnsi"/>
          <w:sz w:val="24"/>
          <w:szCs w:val="24"/>
        </w:rPr>
        <w:t xml:space="preserve">Biorąc pod uwagę wyłącznie wymagania formalne, na obecnym etapie procedury należy stwierdzić, że warunek minimum kadrowego jest spełniony. </w:t>
      </w:r>
    </w:p>
    <w:p w:rsidR="001E0696" w:rsidRPr="008D0454" w:rsidRDefault="001E0696" w:rsidP="001E0696">
      <w:pPr>
        <w:spacing w:after="0" w:line="240" w:lineRule="auto"/>
        <w:jc w:val="both"/>
        <w:rPr>
          <w:rFonts w:asciiTheme="majorHAnsi" w:hAnsiTheme="majorHAnsi"/>
          <w:i/>
          <w:sz w:val="24"/>
          <w:szCs w:val="24"/>
        </w:rPr>
      </w:pPr>
    </w:p>
    <w:p w:rsidR="001E0696" w:rsidRPr="008D0454" w:rsidRDefault="001E0696" w:rsidP="001E0696">
      <w:pPr>
        <w:spacing w:after="0" w:line="240" w:lineRule="auto"/>
        <w:jc w:val="both"/>
        <w:rPr>
          <w:rFonts w:asciiTheme="majorHAnsi" w:hAnsiTheme="majorHAnsi"/>
          <w:b/>
          <w:bCs/>
          <w:i/>
          <w:sz w:val="24"/>
          <w:szCs w:val="24"/>
        </w:rPr>
      </w:pPr>
      <w:r w:rsidRPr="008D0454">
        <w:rPr>
          <w:rFonts w:asciiTheme="majorHAnsi" w:hAnsiTheme="majorHAnsi"/>
          <w:i/>
          <w:sz w:val="24"/>
          <w:szCs w:val="24"/>
        </w:rPr>
        <w:t>Ocena czy w minimum kadrowym są reprezentanci każdego obszaru wiedzy, odpowiadającego obszarowi kształcenia, do którego przyporządkowano oceniany kierunek studiów oraz czy obejmuje ono</w:t>
      </w:r>
      <w:r w:rsidRPr="008D0454">
        <w:rPr>
          <w:rFonts w:asciiTheme="majorHAnsi" w:hAnsiTheme="majorHAnsi"/>
          <w:b/>
          <w:bCs/>
          <w:i/>
          <w:sz w:val="24"/>
          <w:szCs w:val="24"/>
        </w:rPr>
        <w:t xml:space="preserve"> </w:t>
      </w:r>
      <w:r w:rsidRPr="008D0454">
        <w:rPr>
          <w:rFonts w:asciiTheme="majorHAnsi" w:hAnsiTheme="majorHAnsi"/>
          <w:i/>
          <w:sz w:val="24"/>
          <w:szCs w:val="24"/>
        </w:rPr>
        <w:t>reprezentantów dyscyplin naukowych lub artystycznych, do których odnoszą się efekty kształcenia</w:t>
      </w:r>
      <w:r w:rsidRPr="008D0454">
        <w:rPr>
          <w:rFonts w:asciiTheme="majorHAnsi" w:hAnsiTheme="majorHAnsi"/>
          <w:b/>
          <w:bCs/>
          <w:i/>
          <w:sz w:val="24"/>
          <w:szCs w:val="24"/>
        </w:rPr>
        <w:t>.</w:t>
      </w:r>
    </w:p>
    <w:p w:rsidR="001E0696" w:rsidRPr="008D0454" w:rsidRDefault="001E0696" w:rsidP="001E0696">
      <w:pPr>
        <w:spacing w:after="0" w:line="240" w:lineRule="auto"/>
        <w:jc w:val="both"/>
        <w:rPr>
          <w:rFonts w:asciiTheme="majorHAnsi" w:hAnsiTheme="majorHAnsi" w:cs="Times New Roman"/>
          <w:sz w:val="24"/>
          <w:szCs w:val="24"/>
        </w:rPr>
      </w:pPr>
      <w:r w:rsidRPr="008D0454">
        <w:rPr>
          <w:rFonts w:asciiTheme="majorHAnsi" w:hAnsiTheme="majorHAnsi" w:cstheme="minorHAnsi"/>
          <w:sz w:val="24"/>
          <w:szCs w:val="24"/>
        </w:rPr>
        <w:t xml:space="preserve">Do minimum kadrowego zgłoszono 20 nauczycieli akademickich, w tym 6 samodzielnych (2 z tytułem naukowym profesora i 4 ze stopniem naukowym doktora habilitowanego) oraz 14 ze stopniem naukowym doktora. </w:t>
      </w:r>
      <w:r w:rsidRPr="008D0454">
        <w:rPr>
          <w:rFonts w:asciiTheme="majorHAnsi" w:hAnsiTheme="majorHAnsi" w:cs="Times New Roman"/>
          <w:sz w:val="24"/>
          <w:szCs w:val="24"/>
        </w:rPr>
        <w:t xml:space="preserve">Analiza dorobku naukowego zgłoszonych do minimum kadrowego nauczycieli akademickich pozwala na ocenę, że dorobek ten pokrywa się z uzyskanymi stopniami naukowymi. </w:t>
      </w:r>
      <w:r w:rsidR="004A67CE" w:rsidRPr="008D0454">
        <w:rPr>
          <w:rFonts w:asciiTheme="majorHAnsi" w:hAnsiTheme="majorHAnsi" w:cstheme="minorHAnsi"/>
          <w:sz w:val="24"/>
          <w:szCs w:val="24"/>
        </w:rPr>
        <w:t>O</w:t>
      </w:r>
      <w:r w:rsidR="004A67CE" w:rsidRPr="008D0454">
        <w:rPr>
          <w:rFonts w:asciiTheme="majorHAnsi" w:eastAsia="TimesNewRoman" w:hAnsiTheme="majorHAnsi" w:cstheme="minorHAnsi"/>
          <w:sz w:val="24"/>
          <w:szCs w:val="24"/>
        </w:rPr>
        <w:t>ś</w:t>
      </w:r>
      <w:r w:rsidR="004A67CE" w:rsidRPr="008D0454">
        <w:rPr>
          <w:rFonts w:asciiTheme="majorHAnsi" w:hAnsiTheme="majorHAnsi" w:cstheme="minorHAnsi"/>
          <w:sz w:val="24"/>
          <w:szCs w:val="24"/>
        </w:rPr>
        <w:t>wiadczenia o wyrażeniu zgody na wliczenie do minimum kadrowego zostały złożone przed rozpocz</w:t>
      </w:r>
      <w:r w:rsidR="004A67CE" w:rsidRPr="008D0454">
        <w:rPr>
          <w:rFonts w:asciiTheme="majorHAnsi" w:eastAsia="TimesNewRoman" w:hAnsiTheme="majorHAnsi" w:cstheme="minorHAnsi"/>
          <w:sz w:val="24"/>
          <w:szCs w:val="24"/>
        </w:rPr>
        <w:t>ę</w:t>
      </w:r>
      <w:r w:rsidR="004A67CE" w:rsidRPr="008D0454">
        <w:rPr>
          <w:rFonts w:asciiTheme="majorHAnsi" w:hAnsiTheme="majorHAnsi" w:cstheme="minorHAnsi"/>
          <w:sz w:val="24"/>
          <w:szCs w:val="24"/>
        </w:rPr>
        <w:t>ciem roku akademickiego, nie pó</w:t>
      </w:r>
      <w:r w:rsidR="004A67CE" w:rsidRPr="008D0454">
        <w:rPr>
          <w:rFonts w:asciiTheme="majorHAnsi" w:eastAsia="TimesNewRoman" w:hAnsiTheme="majorHAnsi" w:cstheme="minorHAnsi"/>
          <w:sz w:val="24"/>
          <w:szCs w:val="24"/>
        </w:rPr>
        <w:t>ź</w:t>
      </w:r>
      <w:r w:rsidR="004A67CE" w:rsidRPr="008D0454">
        <w:rPr>
          <w:rFonts w:asciiTheme="majorHAnsi" w:hAnsiTheme="majorHAnsi" w:cstheme="minorHAnsi"/>
          <w:sz w:val="24"/>
          <w:szCs w:val="24"/>
        </w:rPr>
        <w:t>niej ni</w:t>
      </w:r>
      <w:r w:rsidR="004A67CE" w:rsidRPr="008D0454">
        <w:rPr>
          <w:rFonts w:asciiTheme="majorHAnsi" w:eastAsia="TimesNewRoman" w:hAnsiTheme="majorHAnsi" w:cstheme="minorHAnsi"/>
          <w:sz w:val="24"/>
          <w:szCs w:val="24"/>
        </w:rPr>
        <w:t xml:space="preserve">ż </w:t>
      </w:r>
      <w:r w:rsidR="004A67CE" w:rsidRPr="008D0454">
        <w:rPr>
          <w:rFonts w:asciiTheme="majorHAnsi" w:hAnsiTheme="majorHAnsi" w:cstheme="minorHAnsi"/>
          <w:sz w:val="24"/>
          <w:szCs w:val="24"/>
        </w:rPr>
        <w:t>do dnia 30 czerwca roku poprzedzaj</w:t>
      </w:r>
      <w:r w:rsidR="004A67CE" w:rsidRPr="008D0454">
        <w:rPr>
          <w:rFonts w:asciiTheme="majorHAnsi" w:eastAsia="TimesNewRoman" w:hAnsiTheme="majorHAnsi" w:cstheme="minorHAnsi"/>
          <w:sz w:val="24"/>
          <w:szCs w:val="24"/>
        </w:rPr>
        <w:t>ą</w:t>
      </w:r>
      <w:r w:rsidR="004A67CE" w:rsidRPr="008D0454">
        <w:rPr>
          <w:rFonts w:asciiTheme="majorHAnsi" w:hAnsiTheme="majorHAnsi" w:cstheme="minorHAnsi"/>
          <w:sz w:val="24"/>
          <w:szCs w:val="24"/>
        </w:rPr>
        <w:t xml:space="preserve">cego rok akademickim zgodnie z art. 112a ust. 3 ustawy </w:t>
      </w:r>
      <w:r w:rsidR="004A67CE" w:rsidRPr="008D0454">
        <w:rPr>
          <w:rFonts w:asciiTheme="majorHAnsi" w:hAnsiTheme="majorHAnsi" w:cstheme="minorHAnsi"/>
          <w:i/>
          <w:sz w:val="24"/>
          <w:szCs w:val="24"/>
        </w:rPr>
        <w:t>Prawo o szkolnictwie wyższym</w:t>
      </w:r>
    </w:p>
    <w:p w:rsidR="001E0696" w:rsidRPr="008D0454" w:rsidRDefault="001E0696" w:rsidP="001E0696">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Wśród zgłoszonych do minimum kadrowego 14 nauczycieli akademickich występuje:</w:t>
      </w:r>
    </w:p>
    <w:p w:rsidR="001E0696" w:rsidRPr="008D0454" w:rsidRDefault="001E0696" w:rsidP="001E0696">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- 6 samodzielnych nauczycieli akademickich posiadających tytuł naukowy lub stopień naukowy doktora habilitowanego nauk prawnych w zakresie prawa (4) lub prawa kanonicznego (1), oraz </w:t>
      </w:r>
      <w:r w:rsidRPr="008D0454">
        <w:rPr>
          <w:rFonts w:asciiTheme="majorHAnsi" w:hAnsiTheme="majorHAnsi" w:cstheme="minorHAnsi"/>
          <w:sz w:val="24"/>
          <w:szCs w:val="24"/>
        </w:rPr>
        <w:t xml:space="preserve">doktor </w:t>
      </w:r>
      <w:r w:rsidRPr="008D0454">
        <w:rPr>
          <w:rFonts w:asciiTheme="majorHAnsi" w:hAnsiTheme="majorHAnsi" w:cs="Times New Roman"/>
          <w:sz w:val="24"/>
          <w:szCs w:val="24"/>
        </w:rPr>
        <w:t>habilitowany nauk wojskowych w specjalności: bezpieczeństwo państwa z dorobkiem w zakresie aspektów prawnych bezpieczeństwa narodowego,</w:t>
      </w:r>
    </w:p>
    <w:p w:rsidR="001E0696" w:rsidRPr="008D0454" w:rsidRDefault="001E0696" w:rsidP="001E0696">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- 14 nauczycieli akademickich ze stopniem naukowym doktora nauk prawnych w zakresie prawa.</w:t>
      </w:r>
    </w:p>
    <w:p w:rsidR="001E0696" w:rsidRPr="008D0454" w:rsidRDefault="001E0696" w:rsidP="001E0696">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18 nauczycieli akademickich reprezentuje, według</w:t>
      </w:r>
      <w:r w:rsidRPr="008D0454">
        <w:rPr>
          <w:rFonts w:asciiTheme="majorHAnsi" w:hAnsiTheme="majorHAnsi"/>
          <w:sz w:val="24"/>
          <w:szCs w:val="24"/>
        </w:rPr>
        <w:t xml:space="preserve"> </w:t>
      </w:r>
      <w:r w:rsidRPr="008D0454">
        <w:rPr>
          <w:rFonts w:asciiTheme="majorHAnsi" w:hAnsiTheme="majorHAnsi" w:cs="Times New Roman"/>
          <w:sz w:val="24"/>
          <w:szCs w:val="24"/>
        </w:rPr>
        <w:t>ustawy z 14 marca 2003 r. o stopniach naukowych i tytule naukowym oraz o stopniach i tytule w zakresie sztuki (</w:t>
      </w:r>
      <w:proofErr w:type="spellStart"/>
      <w:r w:rsidRPr="008D0454">
        <w:rPr>
          <w:rFonts w:asciiTheme="majorHAnsi" w:hAnsiTheme="majorHAnsi" w:cs="Times New Roman"/>
          <w:sz w:val="24"/>
          <w:szCs w:val="24"/>
        </w:rPr>
        <w:t>Dz.U</w:t>
      </w:r>
      <w:proofErr w:type="spellEnd"/>
      <w:r w:rsidRPr="008D0454">
        <w:rPr>
          <w:rFonts w:asciiTheme="majorHAnsi" w:hAnsiTheme="majorHAnsi" w:cs="Times New Roman"/>
          <w:sz w:val="24"/>
          <w:szCs w:val="24"/>
        </w:rPr>
        <w:t xml:space="preserve">. Nr 65, poz. 595 ze zm.), dyscyplinę naukową prawo, a jedna - dyscyplinę naukową prawo kanoniczne, a także jedna oraz </w:t>
      </w:r>
      <w:r w:rsidRPr="008D0454">
        <w:rPr>
          <w:rFonts w:asciiTheme="majorHAnsi" w:hAnsiTheme="majorHAnsi" w:cstheme="minorHAnsi"/>
          <w:sz w:val="24"/>
          <w:szCs w:val="24"/>
        </w:rPr>
        <w:t>nauki wojskowe w specjalności: bezpieczeństwo państwa z dorobkiem w zakresie aspektów prawnych bezpieczeństwa narodowego</w:t>
      </w:r>
      <w:r w:rsidRPr="008D0454">
        <w:rPr>
          <w:rFonts w:asciiTheme="majorHAnsi" w:hAnsiTheme="majorHAnsi" w:cs="Times New Roman"/>
          <w:sz w:val="24"/>
          <w:szCs w:val="24"/>
        </w:rPr>
        <w:t xml:space="preserve">. </w:t>
      </w:r>
    </w:p>
    <w:p w:rsidR="001E0696" w:rsidRPr="008D0454" w:rsidRDefault="001E0696" w:rsidP="001E0696">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W minimum kadrowym są reprezentanci obszaru wiedzy, odpowiadającego obszarowi kształcenia, do którego przyporządkowano oceniany kierunek studiów oraz obejmuje ono reprezentantów dyscypliny naukowej, do której odnoszą się efekty kształcenia ocenianego kierunku studiów </w:t>
      </w:r>
      <w:r w:rsidRPr="008D0454">
        <w:rPr>
          <w:rFonts w:asciiTheme="majorHAnsi" w:hAnsiTheme="majorHAnsi"/>
          <w:sz w:val="24"/>
          <w:szCs w:val="24"/>
        </w:rPr>
        <w:t>„</w:t>
      </w:r>
      <w:r w:rsidRPr="008D0454">
        <w:rPr>
          <w:rFonts w:asciiTheme="majorHAnsi" w:hAnsiTheme="majorHAnsi" w:cs="Times New Roman"/>
          <w:sz w:val="24"/>
          <w:szCs w:val="24"/>
        </w:rPr>
        <w:t>prawo</w:t>
      </w:r>
      <w:r w:rsidRPr="008D0454">
        <w:rPr>
          <w:rFonts w:asciiTheme="majorHAnsi" w:hAnsiTheme="majorHAnsi"/>
          <w:sz w:val="24"/>
          <w:szCs w:val="24"/>
        </w:rPr>
        <w:t xml:space="preserve">”. Jednocześnie należy podnieść, że </w:t>
      </w:r>
      <w:r w:rsidRPr="008D0454">
        <w:rPr>
          <w:rFonts w:asciiTheme="majorHAnsi" w:hAnsiTheme="majorHAnsi" w:cs="Times New Roman"/>
          <w:sz w:val="24"/>
          <w:szCs w:val="24"/>
        </w:rPr>
        <w:t>wśród zgłoszonych do minimum kadrowego nauczycieli akademickich występują reprezentanci różnych specjalności naukowych, tj. zarówno prawa prywatnego, jak i prawa publicznego, co pozwala w pełni realizować zakładane cele kształcenia.</w:t>
      </w:r>
    </w:p>
    <w:p w:rsidR="001E0696" w:rsidRPr="008D0454" w:rsidRDefault="001E0696" w:rsidP="001E0696">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Stopień spełnienia kryterium w pełni.</w:t>
      </w:r>
    </w:p>
    <w:p w:rsidR="001E0696" w:rsidRPr="008D0454" w:rsidRDefault="001E0696" w:rsidP="001E0696">
      <w:pPr>
        <w:spacing w:after="0" w:line="240" w:lineRule="auto"/>
        <w:ind w:firstLine="567"/>
        <w:jc w:val="both"/>
        <w:rPr>
          <w:rFonts w:asciiTheme="majorHAnsi" w:hAnsiTheme="majorHAnsi" w:cstheme="minorHAnsi"/>
          <w:color w:val="C0504D" w:themeColor="accent2"/>
          <w:sz w:val="24"/>
          <w:szCs w:val="24"/>
        </w:rPr>
      </w:pPr>
    </w:p>
    <w:p w:rsidR="001E0696" w:rsidRPr="008D0454" w:rsidRDefault="001E0696" w:rsidP="001E0696">
      <w:pPr>
        <w:spacing w:after="0" w:line="240" w:lineRule="auto"/>
        <w:jc w:val="both"/>
        <w:rPr>
          <w:rFonts w:asciiTheme="majorHAnsi" w:hAnsiTheme="majorHAnsi"/>
          <w:i/>
          <w:sz w:val="24"/>
          <w:szCs w:val="24"/>
        </w:rPr>
      </w:pPr>
      <w:r w:rsidRPr="008D0454">
        <w:rPr>
          <w:rFonts w:asciiTheme="majorHAnsi" w:hAnsiTheme="majorHAnsi"/>
          <w:bCs/>
          <w:i/>
          <w:sz w:val="24"/>
          <w:szCs w:val="24"/>
        </w:rPr>
        <w:t>Jednoznaczna ocena spełnienia wymagań dotyczących minimum kadrowego dla ocenianego kierunku, poziomu i profilu studiów.</w:t>
      </w:r>
      <w:r w:rsidRPr="008D0454">
        <w:rPr>
          <w:rFonts w:asciiTheme="majorHAnsi" w:hAnsiTheme="majorHAnsi"/>
          <w:i/>
          <w:sz w:val="24"/>
          <w:szCs w:val="24"/>
        </w:rPr>
        <w:t xml:space="preserve"> </w:t>
      </w:r>
    </w:p>
    <w:p w:rsidR="001E0696" w:rsidRPr="008D0454" w:rsidRDefault="001E0696" w:rsidP="001E0696">
      <w:pPr>
        <w:autoSpaceDE w:val="0"/>
        <w:autoSpaceDN w:val="0"/>
        <w:adjustRightInd w:val="0"/>
        <w:spacing w:after="0" w:line="240" w:lineRule="auto"/>
        <w:jc w:val="both"/>
        <w:rPr>
          <w:rFonts w:asciiTheme="majorHAnsi" w:hAnsiTheme="majorHAnsi" w:cs="Times New Roman"/>
          <w:iCs/>
          <w:sz w:val="24"/>
          <w:szCs w:val="24"/>
        </w:rPr>
      </w:pPr>
      <w:r w:rsidRPr="008D0454">
        <w:rPr>
          <w:rFonts w:asciiTheme="majorHAnsi" w:hAnsiTheme="majorHAnsi" w:cs="Times New Roman"/>
          <w:sz w:val="24"/>
          <w:szCs w:val="24"/>
        </w:rPr>
        <w:t xml:space="preserve">Spośród 20 nauczycieli akademickich, w tym 6 samodzielnych (2 z tytułem naukowym profesora i 4 ze stopniem naukowym doktora habilitowanego) oraz 14 ze stopniem </w:t>
      </w:r>
      <w:r w:rsidRPr="008D0454">
        <w:rPr>
          <w:rFonts w:asciiTheme="majorHAnsi" w:hAnsiTheme="majorHAnsi" w:cs="Times New Roman"/>
          <w:sz w:val="24"/>
          <w:szCs w:val="24"/>
        </w:rPr>
        <w:lastRenderedPageBreak/>
        <w:t xml:space="preserve">naukowym doktora zgłoszonych przez Uczelnię do minimum kadrowego, biorąc pod uwagę posiadany dorobek naukowy tych osób, wszystkie 20 osób może współtworzyć minimum kadrowe na kierunku </w:t>
      </w:r>
      <w:r w:rsidRPr="008D0454">
        <w:rPr>
          <w:rFonts w:asciiTheme="majorHAnsi" w:hAnsiTheme="majorHAnsi" w:cs="Times New Roman"/>
          <w:i/>
          <w:iCs/>
          <w:sz w:val="24"/>
          <w:szCs w:val="24"/>
        </w:rPr>
        <w:t>prawo</w:t>
      </w:r>
      <w:r w:rsidRPr="008D0454">
        <w:rPr>
          <w:rFonts w:asciiTheme="majorHAnsi" w:hAnsiTheme="majorHAnsi" w:cs="Times New Roman"/>
          <w:iCs/>
          <w:sz w:val="24"/>
          <w:szCs w:val="24"/>
        </w:rPr>
        <w:t>.</w:t>
      </w:r>
    </w:p>
    <w:p w:rsidR="001E0696" w:rsidRPr="008D0454" w:rsidRDefault="001E0696" w:rsidP="001E0696">
      <w:pPr>
        <w:spacing w:after="0" w:line="240" w:lineRule="auto"/>
        <w:jc w:val="both"/>
        <w:rPr>
          <w:rFonts w:asciiTheme="majorHAnsi" w:hAnsiTheme="majorHAnsi"/>
          <w:i/>
          <w:sz w:val="24"/>
          <w:szCs w:val="24"/>
        </w:rPr>
      </w:pPr>
    </w:p>
    <w:p w:rsidR="001E0696" w:rsidRPr="008D0454" w:rsidRDefault="001E0696" w:rsidP="001E0696">
      <w:pPr>
        <w:spacing w:after="0" w:line="240" w:lineRule="auto"/>
        <w:jc w:val="both"/>
        <w:rPr>
          <w:rFonts w:asciiTheme="majorHAnsi" w:hAnsiTheme="majorHAnsi"/>
          <w:i/>
          <w:sz w:val="24"/>
          <w:szCs w:val="24"/>
        </w:rPr>
      </w:pPr>
      <w:r w:rsidRPr="008D0454">
        <w:rPr>
          <w:rFonts w:asciiTheme="majorHAnsi" w:hAnsiTheme="majorHAnsi"/>
          <w:i/>
          <w:sz w:val="24"/>
          <w:szCs w:val="24"/>
        </w:rPr>
        <w:t xml:space="preserve">Ocena stabilności minimum kadrowego (częstotliwości zmian jego składu). </w:t>
      </w:r>
    </w:p>
    <w:p w:rsidR="001E0696" w:rsidRPr="008D0454" w:rsidRDefault="001E0696" w:rsidP="001E0696">
      <w:pPr>
        <w:spacing w:after="0" w:line="240" w:lineRule="auto"/>
        <w:jc w:val="both"/>
        <w:rPr>
          <w:rFonts w:asciiTheme="majorHAnsi" w:eastAsia="Calibri" w:hAnsiTheme="majorHAnsi" w:cs="Times New Roman"/>
          <w:sz w:val="24"/>
          <w:szCs w:val="24"/>
        </w:rPr>
      </w:pPr>
      <w:r w:rsidRPr="008D0454">
        <w:rPr>
          <w:rFonts w:asciiTheme="majorHAnsi" w:hAnsiTheme="majorHAnsi" w:cs="Times New Roman"/>
          <w:sz w:val="24"/>
          <w:szCs w:val="24"/>
        </w:rPr>
        <w:t xml:space="preserve">Minimum kadrowe wykazuje się należytą stabilnością. </w:t>
      </w:r>
      <w:r w:rsidRPr="008D0454">
        <w:rPr>
          <w:rFonts w:asciiTheme="majorHAnsi" w:eastAsia="Calibri" w:hAnsiTheme="majorHAnsi" w:cs="Times New Roman"/>
          <w:sz w:val="24"/>
          <w:szCs w:val="24"/>
        </w:rPr>
        <w:t>Minimum kadrowe wizytowanego kierunku jest stabilne, od kilku lat w jego skład wchodzą niezmiennie te same osoby.</w:t>
      </w:r>
    </w:p>
    <w:p w:rsidR="001E0696" w:rsidRPr="008D0454" w:rsidRDefault="001E0696" w:rsidP="001E0696">
      <w:pPr>
        <w:spacing w:after="0" w:line="240" w:lineRule="auto"/>
        <w:jc w:val="both"/>
        <w:rPr>
          <w:rFonts w:asciiTheme="majorHAnsi" w:hAnsiTheme="majorHAnsi"/>
          <w:color w:val="FF0000"/>
          <w:sz w:val="24"/>
          <w:szCs w:val="24"/>
        </w:rPr>
      </w:pPr>
    </w:p>
    <w:p w:rsidR="001E0696" w:rsidRPr="008D0454" w:rsidRDefault="001E0696" w:rsidP="001E0696">
      <w:pPr>
        <w:spacing w:after="0" w:line="240" w:lineRule="auto"/>
        <w:jc w:val="both"/>
        <w:rPr>
          <w:rFonts w:asciiTheme="majorHAnsi" w:hAnsiTheme="majorHAnsi" w:cs="Times New Roman"/>
          <w:bCs/>
          <w:i/>
          <w:sz w:val="24"/>
          <w:szCs w:val="24"/>
        </w:rPr>
      </w:pPr>
      <w:r w:rsidRPr="008D0454">
        <w:rPr>
          <w:rFonts w:asciiTheme="majorHAnsi" w:hAnsiTheme="majorHAnsi" w:cs="Times New Roman"/>
          <w:bCs/>
          <w:i/>
          <w:sz w:val="24"/>
          <w:szCs w:val="24"/>
        </w:rPr>
        <w:t>Ocena spełnienia wymagań dotyczących relacji między liczbą nauczycieli akademickich stanowiących minimum kadrowe a liczbą studentów ocenianego kierunku studiów.</w:t>
      </w:r>
    </w:p>
    <w:p w:rsidR="001E0696" w:rsidRPr="008D0454" w:rsidRDefault="001E0696" w:rsidP="001E0696">
      <w:pPr>
        <w:autoSpaceDE w:val="0"/>
        <w:autoSpaceDN w:val="0"/>
        <w:adjustRightInd w:val="0"/>
        <w:spacing w:after="0" w:line="240" w:lineRule="auto"/>
        <w:jc w:val="both"/>
        <w:rPr>
          <w:rFonts w:asciiTheme="majorHAnsi" w:hAnsiTheme="majorHAnsi" w:cs="Times New Roman"/>
          <w:sz w:val="24"/>
          <w:szCs w:val="24"/>
        </w:rPr>
      </w:pPr>
      <w:r w:rsidRPr="008D0454">
        <w:rPr>
          <w:rFonts w:asciiTheme="majorHAnsi" w:hAnsiTheme="majorHAnsi" w:cs="Times New Roman"/>
          <w:bCs/>
          <w:sz w:val="24"/>
          <w:szCs w:val="24"/>
        </w:rPr>
        <w:t xml:space="preserve"> </w:t>
      </w:r>
      <w:r w:rsidRPr="008D0454">
        <w:rPr>
          <w:rFonts w:asciiTheme="majorHAnsi" w:hAnsiTheme="majorHAnsi" w:cs="Times New Roman"/>
          <w:sz w:val="24"/>
          <w:szCs w:val="24"/>
        </w:rPr>
        <w:t>Stosunek liczby nauczycieli akademickich stanowiących minimum kadrowe do liczby</w:t>
      </w:r>
    </w:p>
    <w:p w:rsidR="001E0696" w:rsidRPr="008D0454" w:rsidRDefault="001E0696" w:rsidP="001E0696">
      <w:pPr>
        <w:autoSpaceDE w:val="0"/>
        <w:autoSpaceDN w:val="0"/>
        <w:adjustRightInd w:val="0"/>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studentów kierunku:</w:t>
      </w:r>
    </w:p>
    <w:p w:rsidR="001E0696" w:rsidRPr="008D0454" w:rsidRDefault="001E0696" w:rsidP="001E0696">
      <w:pPr>
        <w:autoSpaceDE w:val="0"/>
        <w:autoSpaceDN w:val="0"/>
        <w:adjustRightInd w:val="0"/>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spełnia wymagania § 11 pkt. 3 rozporządzenia Ministra Nauki i Szkolnictwa Wyższego</w:t>
      </w:r>
    </w:p>
    <w:p w:rsidR="001E0696" w:rsidRPr="008D0454" w:rsidRDefault="001E0696" w:rsidP="001E0696">
      <w:pPr>
        <w:autoSpaceDE w:val="0"/>
        <w:autoSpaceDN w:val="0"/>
        <w:adjustRightInd w:val="0"/>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z dnia 27 lipca 2006 r. w sprawie warunków, jakie muszą spełniać jednostki organizacyjne uczelni, aby prowadzić studia na określonym kierunku i poziomie kształcenia (Dz. U. Nr 144, poz. 1048, z </w:t>
      </w:r>
      <w:proofErr w:type="spellStart"/>
      <w:r w:rsidRPr="008D0454">
        <w:rPr>
          <w:rFonts w:asciiTheme="majorHAnsi" w:hAnsiTheme="majorHAnsi" w:cs="Times New Roman"/>
          <w:sz w:val="24"/>
          <w:szCs w:val="24"/>
        </w:rPr>
        <w:t>późn</w:t>
      </w:r>
      <w:proofErr w:type="spellEnd"/>
      <w:r w:rsidRPr="008D0454">
        <w:rPr>
          <w:rFonts w:asciiTheme="majorHAnsi" w:hAnsiTheme="majorHAnsi" w:cs="Times New Roman"/>
          <w:sz w:val="24"/>
          <w:szCs w:val="24"/>
        </w:rPr>
        <w:t xml:space="preserve">. zm.) i wynosi ok. 1: 20, przy wymaganym 1:180, </w:t>
      </w:r>
    </w:p>
    <w:p w:rsidR="001E0696" w:rsidRPr="008D0454" w:rsidRDefault="001E0696" w:rsidP="001E0696">
      <w:pPr>
        <w:autoSpaceDE w:val="0"/>
        <w:autoSpaceDN w:val="0"/>
        <w:adjustRightInd w:val="0"/>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spełnia wymagania § 17 ust.1 pkt 1 rozporządzenia Ministra Nauki i Szkolnictwa</w:t>
      </w:r>
    </w:p>
    <w:p w:rsidR="001E0696" w:rsidRPr="008D0454" w:rsidRDefault="001E0696" w:rsidP="001E0696">
      <w:pPr>
        <w:autoSpaceDE w:val="0"/>
        <w:autoSpaceDN w:val="0"/>
        <w:adjustRightInd w:val="0"/>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Wyższego z dnia 5 października 2011 r. w sprawie warunków prowadzenia studiów na</w:t>
      </w:r>
    </w:p>
    <w:p w:rsidR="001E0696" w:rsidRPr="008D0454" w:rsidRDefault="001E0696" w:rsidP="001E0696">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określonym kierunku i poziomie kształcenia (Dz. U. Nr 243, poz. 1445) i wynosi ok. 1: 20, przy wymaganym 1:160.</w:t>
      </w:r>
    </w:p>
    <w:p w:rsidR="001E0696" w:rsidRPr="008D0454" w:rsidRDefault="001E0696" w:rsidP="001E0696">
      <w:pPr>
        <w:spacing w:after="0" w:line="240" w:lineRule="auto"/>
        <w:jc w:val="both"/>
        <w:rPr>
          <w:rFonts w:asciiTheme="majorHAnsi" w:hAnsiTheme="majorHAnsi" w:cs="Times New Roman"/>
          <w:sz w:val="24"/>
          <w:szCs w:val="24"/>
        </w:rPr>
      </w:pPr>
    </w:p>
    <w:p w:rsidR="001E0696" w:rsidRPr="008D0454" w:rsidRDefault="001E0696" w:rsidP="001E0696">
      <w:pPr>
        <w:spacing w:after="0" w:line="240" w:lineRule="auto"/>
        <w:jc w:val="both"/>
        <w:rPr>
          <w:rFonts w:asciiTheme="majorHAnsi" w:hAnsiTheme="majorHAnsi"/>
          <w:i/>
          <w:sz w:val="24"/>
          <w:szCs w:val="24"/>
        </w:rPr>
      </w:pPr>
      <w:r w:rsidRPr="008D0454">
        <w:rPr>
          <w:rFonts w:asciiTheme="majorHAnsi" w:hAnsiTheme="majorHAnsi"/>
          <w:i/>
          <w:sz w:val="24"/>
          <w:szCs w:val="24"/>
        </w:rPr>
        <w:t xml:space="preserve">Ocena prawidłowości obsady zajęć dydaktycznych z poszczególnych przedmiotów: ocena zgodności obszarów nauki, dziedzin i dyscyplin naukowych reprezentowanych przez poszczególnych nauczycieli akademickich, ze szczegółowymi efektami kształcenia dla poszczególnych przedmiotów/modułów. </w:t>
      </w:r>
    </w:p>
    <w:p w:rsidR="001E0696" w:rsidRPr="008D0454" w:rsidRDefault="001E0696" w:rsidP="001E0696">
      <w:pPr>
        <w:spacing w:after="0" w:line="240" w:lineRule="auto"/>
        <w:jc w:val="both"/>
        <w:rPr>
          <w:rFonts w:asciiTheme="majorHAnsi" w:hAnsiTheme="majorHAnsi" w:cs="Times New Roman"/>
          <w:bCs/>
          <w:sz w:val="24"/>
          <w:szCs w:val="24"/>
        </w:rPr>
      </w:pPr>
      <w:r w:rsidRPr="008D0454">
        <w:rPr>
          <w:rFonts w:asciiTheme="majorHAnsi" w:hAnsiTheme="majorHAnsi" w:cs="Times New Roman"/>
          <w:bCs/>
          <w:sz w:val="24"/>
          <w:szCs w:val="24"/>
        </w:rPr>
        <w:t>Liczba nauczycieli akademickich, biorąc pod uwagę tytuł lub stopień naukowy albo tytuł zawodowy prowadzących zajęcia przedstawia się następująco:</w:t>
      </w:r>
    </w:p>
    <w:p w:rsidR="001E0696" w:rsidRPr="008D0454" w:rsidRDefault="001E0696" w:rsidP="001E0696">
      <w:pPr>
        <w:spacing w:after="0" w:line="240" w:lineRule="auto"/>
        <w:jc w:val="both"/>
        <w:rPr>
          <w:rFonts w:asciiTheme="majorHAnsi" w:hAnsiTheme="majorHAnsi" w:cs="Times New Roman"/>
          <w:bCs/>
          <w:sz w:val="24"/>
          <w:szCs w:val="24"/>
        </w:rPr>
      </w:pPr>
      <w:r w:rsidRPr="008D0454">
        <w:rPr>
          <w:rFonts w:asciiTheme="majorHAnsi" w:hAnsiTheme="majorHAnsi" w:cs="Times New Roman"/>
          <w:bCs/>
          <w:sz w:val="24"/>
          <w:szCs w:val="24"/>
        </w:rPr>
        <w:t>a/ grupa samodzielnych pracowników naukowo-dydaktycznych:</w:t>
      </w:r>
    </w:p>
    <w:p w:rsidR="001E0696" w:rsidRPr="008D0454" w:rsidRDefault="001E0696" w:rsidP="001E0696">
      <w:pPr>
        <w:spacing w:after="0" w:line="240" w:lineRule="auto"/>
        <w:jc w:val="both"/>
        <w:rPr>
          <w:rFonts w:asciiTheme="majorHAnsi" w:hAnsiTheme="majorHAnsi" w:cs="Times New Roman"/>
          <w:bCs/>
          <w:sz w:val="24"/>
          <w:szCs w:val="24"/>
        </w:rPr>
      </w:pPr>
      <w:r w:rsidRPr="008D0454">
        <w:rPr>
          <w:rFonts w:asciiTheme="majorHAnsi" w:hAnsiTheme="majorHAnsi" w:cs="Times New Roman"/>
          <w:bCs/>
          <w:sz w:val="24"/>
          <w:szCs w:val="24"/>
        </w:rPr>
        <w:t>- 2 prof. prawa</w:t>
      </w:r>
      <w:r w:rsidRPr="008D0454">
        <w:rPr>
          <w:rFonts w:asciiTheme="majorHAnsi" w:hAnsiTheme="majorHAnsi" w:cs="Times New Roman"/>
          <w:bCs/>
          <w:sz w:val="24"/>
          <w:szCs w:val="24"/>
        </w:rPr>
        <w:tab/>
      </w:r>
      <w:r w:rsidRPr="008D0454">
        <w:rPr>
          <w:rFonts w:asciiTheme="majorHAnsi" w:hAnsiTheme="majorHAnsi" w:cs="Times New Roman"/>
          <w:bCs/>
          <w:sz w:val="24"/>
          <w:szCs w:val="24"/>
        </w:rPr>
        <w:tab/>
      </w:r>
      <w:r w:rsidRPr="008D0454">
        <w:rPr>
          <w:rFonts w:asciiTheme="majorHAnsi" w:hAnsiTheme="majorHAnsi" w:cs="Times New Roman"/>
          <w:bCs/>
          <w:sz w:val="24"/>
          <w:szCs w:val="24"/>
        </w:rPr>
        <w:tab/>
      </w:r>
    </w:p>
    <w:p w:rsidR="001E0696" w:rsidRPr="008D0454" w:rsidRDefault="001E0696" w:rsidP="001E0696">
      <w:pPr>
        <w:spacing w:after="0" w:line="240" w:lineRule="auto"/>
        <w:jc w:val="both"/>
        <w:rPr>
          <w:rFonts w:asciiTheme="majorHAnsi" w:hAnsiTheme="majorHAnsi" w:cs="Times New Roman"/>
          <w:bCs/>
          <w:sz w:val="24"/>
          <w:szCs w:val="24"/>
        </w:rPr>
      </w:pPr>
      <w:r w:rsidRPr="008D0454">
        <w:rPr>
          <w:rFonts w:asciiTheme="majorHAnsi" w:hAnsiTheme="majorHAnsi" w:cs="Times New Roman"/>
          <w:bCs/>
          <w:sz w:val="24"/>
          <w:szCs w:val="24"/>
        </w:rPr>
        <w:t>- 3 dr hab. prawa</w:t>
      </w:r>
    </w:p>
    <w:p w:rsidR="001E0696" w:rsidRPr="008D0454" w:rsidRDefault="001E0696" w:rsidP="001E0696">
      <w:pPr>
        <w:spacing w:after="0" w:line="240" w:lineRule="auto"/>
        <w:jc w:val="both"/>
        <w:rPr>
          <w:rFonts w:asciiTheme="majorHAnsi" w:hAnsiTheme="majorHAnsi" w:cs="Times New Roman"/>
          <w:bCs/>
          <w:sz w:val="24"/>
          <w:szCs w:val="24"/>
        </w:rPr>
      </w:pPr>
      <w:r w:rsidRPr="008D0454">
        <w:rPr>
          <w:rFonts w:asciiTheme="majorHAnsi" w:hAnsiTheme="majorHAnsi" w:cs="Times New Roman"/>
          <w:bCs/>
          <w:sz w:val="24"/>
          <w:szCs w:val="24"/>
        </w:rPr>
        <w:t>- oraz doktorzy hab. z innych dziedzin (3 osoby):</w:t>
      </w:r>
    </w:p>
    <w:p w:rsidR="001E0696" w:rsidRPr="008D0454" w:rsidRDefault="001E0696" w:rsidP="001E0696">
      <w:pPr>
        <w:spacing w:after="0" w:line="240" w:lineRule="auto"/>
        <w:jc w:val="both"/>
        <w:rPr>
          <w:rFonts w:asciiTheme="majorHAnsi" w:hAnsiTheme="majorHAnsi" w:cs="Times New Roman"/>
          <w:bCs/>
          <w:sz w:val="24"/>
          <w:szCs w:val="24"/>
        </w:rPr>
      </w:pPr>
      <w:r w:rsidRPr="008D0454">
        <w:rPr>
          <w:rFonts w:asciiTheme="majorHAnsi" w:hAnsiTheme="majorHAnsi" w:cs="Times New Roman"/>
          <w:bCs/>
          <w:sz w:val="24"/>
          <w:szCs w:val="24"/>
        </w:rPr>
        <w:t>b/ w grupie doktorów zajęcia prowadzi:</w:t>
      </w:r>
    </w:p>
    <w:p w:rsidR="001E0696" w:rsidRPr="008D0454" w:rsidRDefault="001E0696" w:rsidP="001E0696">
      <w:pPr>
        <w:spacing w:after="0" w:line="240" w:lineRule="auto"/>
        <w:jc w:val="both"/>
        <w:rPr>
          <w:rFonts w:asciiTheme="majorHAnsi" w:hAnsiTheme="majorHAnsi" w:cs="Times New Roman"/>
          <w:bCs/>
          <w:sz w:val="24"/>
          <w:szCs w:val="24"/>
        </w:rPr>
      </w:pPr>
      <w:r w:rsidRPr="008D0454">
        <w:rPr>
          <w:rFonts w:asciiTheme="majorHAnsi" w:hAnsiTheme="majorHAnsi" w:cs="Times New Roman"/>
          <w:bCs/>
          <w:sz w:val="24"/>
          <w:szCs w:val="24"/>
        </w:rPr>
        <w:t>- 12 doktorów prawa:</w:t>
      </w:r>
    </w:p>
    <w:p w:rsidR="001E0696" w:rsidRPr="008D0454" w:rsidRDefault="001E0696" w:rsidP="001E0696">
      <w:pPr>
        <w:spacing w:after="0" w:line="240" w:lineRule="auto"/>
        <w:jc w:val="both"/>
        <w:rPr>
          <w:rFonts w:asciiTheme="majorHAnsi" w:hAnsiTheme="majorHAnsi" w:cs="Times New Roman"/>
          <w:bCs/>
          <w:sz w:val="24"/>
          <w:szCs w:val="24"/>
        </w:rPr>
      </w:pPr>
      <w:r w:rsidRPr="008D0454">
        <w:rPr>
          <w:rFonts w:asciiTheme="majorHAnsi" w:hAnsiTheme="majorHAnsi" w:cs="Times New Roman"/>
          <w:bCs/>
          <w:sz w:val="24"/>
          <w:szCs w:val="24"/>
        </w:rPr>
        <w:t>oraz doktorzy z innych dziedzin (6 osób):</w:t>
      </w:r>
    </w:p>
    <w:p w:rsidR="001E0696" w:rsidRPr="008D0454" w:rsidRDefault="001E0696" w:rsidP="001E0696">
      <w:pPr>
        <w:spacing w:after="0" w:line="240" w:lineRule="auto"/>
        <w:jc w:val="both"/>
        <w:rPr>
          <w:rFonts w:asciiTheme="majorHAnsi" w:hAnsiTheme="majorHAnsi" w:cs="Times New Roman"/>
          <w:bCs/>
          <w:sz w:val="24"/>
          <w:szCs w:val="24"/>
        </w:rPr>
      </w:pPr>
      <w:r w:rsidRPr="008D0454">
        <w:rPr>
          <w:rFonts w:asciiTheme="majorHAnsi" w:hAnsiTheme="majorHAnsi" w:cs="Times New Roman"/>
          <w:bCs/>
          <w:sz w:val="24"/>
          <w:szCs w:val="24"/>
        </w:rPr>
        <w:t xml:space="preserve">c/ Zajęcia prowadzone są również przez 12 magistrów. </w:t>
      </w:r>
      <w:r w:rsidRPr="008D0454">
        <w:rPr>
          <w:rFonts w:asciiTheme="majorHAnsi" w:hAnsiTheme="majorHAnsi" w:cs="Times New Roman"/>
          <w:bCs/>
          <w:sz w:val="24"/>
          <w:szCs w:val="24"/>
        </w:rPr>
        <w:tab/>
      </w:r>
      <w:r w:rsidRPr="008D0454">
        <w:rPr>
          <w:rFonts w:asciiTheme="majorHAnsi" w:hAnsiTheme="majorHAnsi" w:cs="Times New Roman"/>
          <w:bCs/>
          <w:sz w:val="24"/>
          <w:szCs w:val="24"/>
        </w:rPr>
        <w:tab/>
      </w:r>
      <w:r w:rsidRPr="008D0454">
        <w:rPr>
          <w:rFonts w:asciiTheme="majorHAnsi" w:hAnsiTheme="majorHAnsi" w:cs="Times New Roman"/>
          <w:bCs/>
          <w:sz w:val="24"/>
          <w:szCs w:val="24"/>
        </w:rPr>
        <w:tab/>
      </w:r>
      <w:r w:rsidRPr="008D0454">
        <w:rPr>
          <w:rFonts w:asciiTheme="majorHAnsi" w:hAnsiTheme="majorHAnsi" w:cs="Times New Roman"/>
          <w:bCs/>
          <w:sz w:val="24"/>
          <w:szCs w:val="24"/>
        </w:rPr>
        <w:tab/>
      </w:r>
    </w:p>
    <w:p w:rsidR="001E0696" w:rsidRPr="008D0454" w:rsidRDefault="001E0696" w:rsidP="001E0696">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Zajęcia są w większości obsadzone prawidłowo, zgodnie z prezentowanymi przez prowadzących zajęcia dyscyplinami naukowymi, z uwzględnieniem zastrzeżeń zawartych w zał. Nr 5A – Obsada zajęć dydaktycznych. </w:t>
      </w:r>
    </w:p>
    <w:p w:rsidR="001E0696" w:rsidRPr="008D0454" w:rsidRDefault="001E0696" w:rsidP="001E0696">
      <w:pPr>
        <w:spacing w:after="0" w:line="240" w:lineRule="auto"/>
        <w:jc w:val="both"/>
        <w:rPr>
          <w:rFonts w:asciiTheme="majorHAnsi" w:hAnsiTheme="majorHAnsi" w:cs="Times New Roman"/>
          <w:b/>
          <w:sz w:val="24"/>
          <w:szCs w:val="24"/>
        </w:rPr>
      </w:pPr>
    </w:p>
    <w:p w:rsidR="001E0696" w:rsidRPr="008D0454" w:rsidRDefault="001E0696" w:rsidP="001E0696">
      <w:pPr>
        <w:spacing w:after="0" w:line="240" w:lineRule="auto"/>
        <w:jc w:val="both"/>
        <w:rPr>
          <w:rFonts w:asciiTheme="majorHAnsi" w:hAnsiTheme="majorHAnsi" w:cs="Times New Roman"/>
          <w:sz w:val="24"/>
          <w:szCs w:val="24"/>
        </w:rPr>
      </w:pPr>
      <w:r w:rsidRPr="008D0454">
        <w:rPr>
          <w:rFonts w:asciiTheme="majorHAnsi" w:hAnsiTheme="majorHAnsi" w:cs="Times New Roman"/>
          <w:b/>
          <w:sz w:val="24"/>
          <w:szCs w:val="24"/>
        </w:rPr>
        <w:t>Załącznik Nr 5A</w:t>
      </w:r>
      <w:r w:rsidRPr="008D0454">
        <w:rPr>
          <w:rFonts w:asciiTheme="majorHAnsi" w:hAnsiTheme="majorHAnsi" w:cs="Times New Roman"/>
          <w:sz w:val="24"/>
          <w:szCs w:val="24"/>
        </w:rPr>
        <w:t xml:space="preserve"> – obsada zajęć dydaktycznych. </w:t>
      </w:r>
    </w:p>
    <w:p w:rsidR="001E0696" w:rsidRPr="008D0454" w:rsidRDefault="001E0696" w:rsidP="001E0696">
      <w:pPr>
        <w:spacing w:after="0" w:line="240" w:lineRule="auto"/>
        <w:ind w:firstLine="567"/>
        <w:jc w:val="both"/>
        <w:rPr>
          <w:rFonts w:asciiTheme="majorHAnsi" w:hAnsiTheme="majorHAnsi"/>
          <w:color w:val="C0504D" w:themeColor="accent2"/>
          <w:sz w:val="24"/>
          <w:szCs w:val="24"/>
        </w:rPr>
      </w:pPr>
    </w:p>
    <w:p w:rsidR="001E0696" w:rsidRPr="008D0454" w:rsidRDefault="001E0696" w:rsidP="001E0696">
      <w:pPr>
        <w:spacing w:after="0" w:line="240" w:lineRule="auto"/>
        <w:jc w:val="both"/>
        <w:rPr>
          <w:rFonts w:asciiTheme="majorHAnsi" w:hAnsiTheme="majorHAnsi"/>
          <w:b/>
          <w:sz w:val="24"/>
          <w:szCs w:val="24"/>
        </w:rPr>
      </w:pPr>
      <w:r w:rsidRPr="008D0454">
        <w:rPr>
          <w:rFonts w:asciiTheme="majorHAnsi" w:hAnsiTheme="majorHAnsi"/>
          <w:b/>
          <w:sz w:val="24"/>
          <w:szCs w:val="24"/>
        </w:rPr>
        <w:t xml:space="preserve">Ogólna ocena hospitowanych zajęć dydaktycznych. </w:t>
      </w:r>
    </w:p>
    <w:p w:rsidR="001E0696" w:rsidRPr="008D0454" w:rsidRDefault="001E0696" w:rsidP="001E0696">
      <w:pPr>
        <w:pStyle w:val="Akapitzlist"/>
        <w:numPr>
          <w:ilvl w:val="0"/>
          <w:numId w:val="36"/>
        </w:numPr>
        <w:spacing w:after="0" w:line="240" w:lineRule="auto"/>
        <w:jc w:val="both"/>
        <w:rPr>
          <w:rFonts w:asciiTheme="majorHAnsi" w:hAnsiTheme="majorHAnsi"/>
          <w:sz w:val="24"/>
          <w:szCs w:val="24"/>
        </w:rPr>
      </w:pPr>
      <w:r w:rsidRPr="008D0454">
        <w:rPr>
          <w:rFonts w:asciiTheme="majorHAnsi" w:hAnsiTheme="majorHAnsi"/>
          <w:sz w:val="24"/>
          <w:szCs w:val="24"/>
        </w:rPr>
        <w:t xml:space="preserve">Poziom merytoryczny nie budzi żadnych wątpliwości. </w:t>
      </w:r>
    </w:p>
    <w:p w:rsidR="001E0696" w:rsidRPr="008D0454" w:rsidRDefault="001E0696" w:rsidP="001E0696">
      <w:pPr>
        <w:pStyle w:val="Akapitzlist"/>
        <w:numPr>
          <w:ilvl w:val="0"/>
          <w:numId w:val="36"/>
        </w:numPr>
        <w:spacing w:after="0" w:line="240" w:lineRule="auto"/>
        <w:jc w:val="both"/>
        <w:rPr>
          <w:rFonts w:asciiTheme="majorHAnsi" w:hAnsiTheme="majorHAnsi"/>
          <w:sz w:val="24"/>
          <w:szCs w:val="24"/>
        </w:rPr>
      </w:pPr>
      <w:r w:rsidRPr="008D0454">
        <w:rPr>
          <w:rFonts w:asciiTheme="majorHAnsi" w:hAnsiTheme="majorHAnsi"/>
          <w:sz w:val="24"/>
          <w:szCs w:val="24"/>
        </w:rPr>
        <w:t xml:space="preserve">Zaleca się ograniczanie metody typowo podawczej na rzecz większego angażowania słuchaczy. </w:t>
      </w:r>
    </w:p>
    <w:p w:rsidR="001E0696" w:rsidRPr="008D0454" w:rsidRDefault="001E0696" w:rsidP="001E0696">
      <w:pPr>
        <w:pStyle w:val="Akapitzlist"/>
        <w:numPr>
          <w:ilvl w:val="0"/>
          <w:numId w:val="36"/>
        </w:numPr>
        <w:spacing w:after="0" w:line="240" w:lineRule="auto"/>
        <w:jc w:val="both"/>
        <w:rPr>
          <w:rFonts w:asciiTheme="majorHAnsi" w:hAnsiTheme="majorHAnsi"/>
          <w:sz w:val="24"/>
          <w:szCs w:val="24"/>
        </w:rPr>
      </w:pPr>
      <w:r w:rsidRPr="008D0454">
        <w:rPr>
          <w:rFonts w:asciiTheme="majorHAnsi" w:hAnsiTheme="majorHAnsi"/>
          <w:sz w:val="24"/>
          <w:szCs w:val="24"/>
        </w:rPr>
        <w:t xml:space="preserve">Zaleca się przy formach dydaktycznych ćwiczeniowych korzystanie w większym stopniu z pomocy multimedialnych oraz opracowywanie konkretnych zagadnień na </w:t>
      </w:r>
      <w:r w:rsidRPr="008D0454">
        <w:rPr>
          <w:rFonts w:asciiTheme="majorHAnsi" w:hAnsiTheme="majorHAnsi"/>
          <w:sz w:val="24"/>
          <w:szCs w:val="24"/>
        </w:rPr>
        <w:lastRenderedPageBreak/>
        <w:t xml:space="preserve">podstawie kazusów wcześniej wysyłanych studentom, by ćwiczenia stawały się miejscem do wymiany opinii na temat możliwych rozwiązań danego stanu faktycznego. </w:t>
      </w:r>
    </w:p>
    <w:p w:rsidR="001E0696" w:rsidRPr="008D0454" w:rsidRDefault="001E0696" w:rsidP="001E0696">
      <w:pPr>
        <w:pStyle w:val="Akapitzlist"/>
        <w:numPr>
          <w:ilvl w:val="0"/>
          <w:numId w:val="36"/>
        </w:numPr>
        <w:spacing w:after="0" w:line="240" w:lineRule="auto"/>
        <w:jc w:val="both"/>
        <w:rPr>
          <w:rFonts w:asciiTheme="majorHAnsi" w:hAnsiTheme="majorHAnsi"/>
          <w:sz w:val="24"/>
          <w:szCs w:val="24"/>
        </w:rPr>
      </w:pPr>
      <w:r w:rsidRPr="008D0454">
        <w:rPr>
          <w:rFonts w:asciiTheme="majorHAnsi" w:hAnsiTheme="majorHAnsi"/>
          <w:sz w:val="24"/>
          <w:szCs w:val="24"/>
        </w:rPr>
        <w:t xml:space="preserve">Frekwencja na zajęciach należyta, od strony organizacyjnej brak zastrzeżeń. </w:t>
      </w:r>
    </w:p>
    <w:p w:rsidR="001E0696" w:rsidRPr="008D0454" w:rsidRDefault="001E0696" w:rsidP="001E0696">
      <w:pPr>
        <w:spacing w:after="0" w:line="240" w:lineRule="auto"/>
        <w:jc w:val="both"/>
        <w:rPr>
          <w:rFonts w:asciiTheme="majorHAnsi" w:hAnsiTheme="majorHAnsi"/>
          <w:sz w:val="24"/>
          <w:szCs w:val="24"/>
        </w:rPr>
      </w:pPr>
    </w:p>
    <w:p w:rsidR="001E0696" w:rsidRPr="008D0454" w:rsidRDefault="001E0696" w:rsidP="001E0696">
      <w:pPr>
        <w:jc w:val="both"/>
        <w:rPr>
          <w:rFonts w:asciiTheme="majorHAnsi" w:hAnsiTheme="majorHAnsi"/>
          <w:b/>
          <w:bCs/>
          <w:sz w:val="24"/>
          <w:szCs w:val="24"/>
        </w:rPr>
      </w:pPr>
      <w:r w:rsidRPr="008D0454">
        <w:rPr>
          <w:rFonts w:asciiTheme="majorHAnsi" w:hAnsiTheme="majorHAnsi"/>
          <w:b/>
          <w:bCs/>
          <w:sz w:val="24"/>
          <w:szCs w:val="24"/>
          <w:u w:val="single"/>
        </w:rPr>
        <w:t>Załącznik nr 6</w:t>
      </w:r>
      <w:r w:rsidRPr="008D0454">
        <w:rPr>
          <w:rFonts w:asciiTheme="majorHAnsi" w:hAnsiTheme="majorHAnsi"/>
          <w:b/>
          <w:bCs/>
          <w:sz w:val="24"/>
          <w:szCs w:val="24"/>
        </w:rPr>
        <w:t xml:space="preserve">. Informacja o hospitowanych zajęciach i ich ocena. </w:t>
      </w:r>
    </w:p>
    <w:p w:rsidR="001E0696" w:rsidRPr="008D0454" w:rsidRDefault="001E0696" w:rsidP="001E0696">
      <w:pPr>
        <w:spacing w:after="0" w:line="240" w:lineRule="auto"/>
        <w:jc w:val="both"/>
        <w:rPr>
          <w:rFonts w:asciiTheme="majorHAnsi" w:hAnsiTheme="majorHAnsi"/>
          <w:i/>
          <w:sz w:val="24"/>
          <w:szCs w:val="24"/>
        </w:rPr>
      </w:pPr>
      <w:r w:rsidRPr="008D0454">
        <w:rPr>
          <w:rFonts w:asciiTheme="majorHAnsi" w:hAnsiTheme="majorHAnsi"/>
          <w:i/>
          <w:sz w:val="24"/>
          <w:szCs w:val="24"/>
        </w:rPr>
        <w:t>3). Ocena prowadzonej polityki kadrowej i jej spójności z założeniami rozwoju ocenianego kierunku studiów:</w:t>
      </w:r>
    </w:p>
    <w:p w:rsidR="001E0696" w:rsidRPr="008D0454" w:rsidRDefault="001E0696" w:rsidP="001E0696">
      <w:pPr>
        <w:spacing w:after="0" w:line="240" w:lineRule="auto"/>
        <w:jc w:val="both"/>
        <w:rPr>
          <w:rFonts w:asciiTheme="majorHAnsi" w:hAnsiTheme="majorHAnsi"/>
          <w:i/>
          <w:strike/>
          <w:sz w:val="24"/>
          <w:szCs w:val="24"/>
        </w:rPr>
      </w:pPr>
      <w:r w:rsidRPr="008D0454">
        <w:rPr>
          <w:rFonts w:asciiTheme="majorHAnsi" w:hAnsiTheme="majorHAnsi"/>
          <w:i/>
          <w:sz w:val="24"/>
          <w:szCs w:val="24"/>
        </w:rPr>
        <w:t xml:space="preserve"> - procedur i kryteriów doboru oraz weryfikacji nauczycieli akademickich prowadzących zajęcia dydaktyczne na ocenianym kierunku studiów, ich przejrzystości i upowszechnienia; </w:t>
      </w:r>
    </w:p>
    <w:p w:rsidR="001E0696" w:rsidRPr="008D0454" w:rsidRDefault="001E0696" w:rsidP="001E0696">
      <w:pPr>
        <w:spacing w:after="0" w:line="240" w:lineRule="auto"/>
        <w:jc w:val="both"/>
        <w:rPr>
          <w:rFonts w:asciiTheme="majorHAnsi" w:hAnsiTheme="majorHAnsi"/>
          <w:b/>
          <w:bCs/>
          <w:i/>
          <w:sz w:val="24"/>
          <w:szCs w:val="24"/>
        </w:rPr>
      </w:pPr>
      <w:r w:rsidRPr="008D0454">
        <w:rPr>
          <w:rFonts w:asciiTheme="majorHAnsi" w:hAnsiTheme="majorHAnsi"/>
          <w:i/>
          <w:sz w:val="24"/>
          <w:szCs w:val="24"/>
        </w:rPr>
        <w:t xml:space="preserve">- systemu wspierania rozwoju kadry naukowo-dydaktycznej, w tym poprzez zapewnienie warunków do rozwoju naukowego i umiejętności dydaktycznych (urlopy naukowe, stypendia, staże, wymianę z uczelniami i jednostkami naukowo-badawczymi </w:t>
      </w:r>
      <w:r w:rsidRPr="008D0454">
        <w:rPr>
          <w:rFonts w:asciiTheme="majorHAnsi" w:hAnsiTheme="majorHAnsi"/>
          <w:i/>
          <w:sz w:val="24"/>
          <w:szCs w:val="24"/>
        </w:rPr>
        <w:br/>
        <w:t>w kraju i za granicą), oraz ocena jego efektywności.</w:t>
      </w:r>
      <w:r w:rsidRPr="008D0454">
        <w:rPr>
          <w:rFonts w:asciiTheme="majorHAnsi" w:hAnsiTheme="majorHAnsi"/>
          <w:b/>
          <w:bCs/>
          <w:i/>
          <w:sz w:val="24"/>
          <w:szCs w:val="24"/>
        </w:rPr>
        <w:t xml:space="preserve"> </w:t>
      </w:r>
    </w:p>
    <w:p w:rsidR="001E0696" w:rsidRPr="008D0454" w:rsidRDefault="001E0696" w:rsidP="001E0696">
      <w:pPr>
        <w:spacing w:after="0" w:line="240" w:lineRule="auto"/>
        <w:ind w:firstLine="567"/>
        <w:jc w:val="both"/>
        <w:rPr>
          <w:rFonts w:asciiTheme="majorHAnsi" w:hAnsiTheme="majorHAnsi"/>
          <w:color w:val="C0504D" w:themeColor="accent2"/>
          <w:sz w:val="24"/>
          <w:szCs w:val="24"/>
        </w:rPr>
      </w:pPr>
    </w:p>
    <w:p w:rsidR="001E0696" w:rsidRPr="008D0454" w:rsidRDefault="001E0696" w:rsidP="001E0696">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Polityka kadrowa kierunku wpisuje się w ogólną politykę kadrową Wydziału, która opiera się na dwóch założeniach: </w:t>
      </w:r>
    </w:p>
    <w:p w:rsidR="001E0696" w:rsidRPr="008D0454" w:rsidRDefault="001E0696" w:rsidP="001E0696">
      <w:pPr>
        <w:pStyle w:val="Akapitzlist"/>
        <w:numPr>
          <w:ilvl w:val="0"/>
          <w:numId w:val="35"/>
        </w:num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wykształcenie kadry własnej: wsparcie i mobilizacja pracowników Instytutu Prawa – w tym młodej kadry naukowej - w karierze naukowej i zdobywaniu stopni i tytułów naukowych,</w:t>
      </w:r>
    </w:p>
    <w:p w:rsidR="001E0696" w:rsidRPr="008D0454" w:rsidRDefault="001E0696" w:rsidP="001E0696">
      <w:pPr>
        <w:pStyle w:val="Akapitzlist"/>
        <w:numPr>
          <w:ilvl w:val="0"/>
          <w:numId w:val="35"/>
        </w:num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pozyskiwanie pracowników naukowo-dydaktycznych z innych ośrodków naukowych, zgodnie z ich kompetencjami koniecznymi do realizacji efektów kształcenia przewidzianych dla kierunku.</w:t>
      </w:r>
    </w:p>
    <w:p w:rsidR="001E0696" w:rsidRPr="008D0454" w:rsidRDefault="001E0696" w:rsidP="001E0696">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Rozwój kadry naukowo-dydaktycznej stanowi dla władz Wydziału priorytetowe zadanie. Najlepsi absolwenci studiów magisterskich zachęcani są do podejmowania studiów doktoranckich, a Wydział powierza im jako doktorantom Wydziału Prawa, Prawa Kanonicznego i Administracji zajęcia dydaktyczne do realizacji w Instytucie Prawa </w:t>
      </w:r>
      <w:proofErr w:type="spellStart"/>
      <w:r w:rsidRPr="008D0454">
        <w:rPr>
          <w:rFonts w:asciiTheme="majorHAnsi" w:hAnsiTheme="majorHAnsi" w:cs="Times New Roman"/>
          <w:sz w:val="24"/>
          <w:szCs w:val="24"/>
        </w:rPr>
        <w:t>WZPiNoG</w:t>
      </w:r>
      <w:proofErr w:type="spellEnd"/>
      <w:r w:rsidRPr="008D0454">
        <w:rPr>
          <w:rFonts w:asciiTheme="majorHAnsi" w:hAnsiTheme="majorHAnsi" w:cs="Times New Roman"/>
          <w:sz w:val="24"/>
          <w:szCs w:val="24"/>
        </w:rPr>
        <w:t xml:space="preserve">. Wśród zatrudnionych obecnie pracowników </w:t>
      </w:r>
      <w:proofErr w:type="spellStart"/>
      <w:r w:rsidRPr="008D0454">
        <w:rPr>
          <w:rFonts w:asciiTheme="majorHAnsi" w:hAnsiTheme="majorHAnsi" w:cs="Times New Roman"/>
          <w:sz w:val="24"/>
          <w:szCs w:val="24"/>
        </w:rPr>
        <w:t>WZPiNoG</w:t>
      </w:r>
      <w:proofErr w:type="spellEnd"/>
      <w:r w:rsidRPr="008D0454">
        <w:rPr>
          <w:rFonts w:asciiTheme="majorHAnsi" w:hAnsiTheme="majorHAnsi" w:cs="Times New Roman"/>
          <w:sz w:val="24"/>
          <w:szCs w:val="24"/>
        </w:rPr>
        <w:t xml:space="preserve">, absolwentami </w:t>
      </w:r>
      <w:r w:rsidRPr="008D0454">
        <w:rPr>
          <w:rFonts w:asciiTheme="majorHAnsi" w:hAnsiTheme="majorHAnsi" w:cs="Times New Roman"/>
          <w:i/>
          <w:sz w:val="24"/>
          <w:szCs w:val="24"/>
        </w:rPr>
        <w:t>prawa</w:t>
      </w:r>
      <w:r w:rsidRPr="008D0454">
        <w:rPr>
          <w:rFonts w:asciiTheme="majorHAnsi" w:hAnsiTheme="majorHAnsi" w:cs="Times New Roman"/>
          <w:sz w:val="24"/>
          <w:szCs w:val="24"/>
        </w:rPr>
        <w:t xml:space="preserve"> prowadzonego na tym wydziale jest aktualnie 8 osób, co dobrze świadczy o polityce wydziału zmierzającej do kształcenia własnych młodych kadr. </w:t>
      </w:r>
    </w:p>
    <w:p w:rsidR="001E0696" w:rsidRPr="008D0454" w:rsidRDefault="001E0696" w:rsidP="001E0696">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Wśród zatrudnionych nauczycieli akademickich 11 uzyskało stopień naukowy doktora, a 2 stopień naukowy doktora habilitowanego, na Wydziale Prawa, Prawa Kanonicznego i Administracji KUL.</w:t>
      </w:r>
    </w:p>
    <w:p w:rsidR="001E0696" w:rsidRPr="008D0454" w:rsidRDefault="001E0696" w:rsidP="001E0696">
      <w:pPr>
        <w:spacing w:after="0" w:line="240" w:lineRule="auto"/>
        <w:ind w:firstLine="567"/>
        <w:jc w:val="both"/>
        <w:rPr>
          <w:rFonts w:asciiTheme="majorHAnsi" w:hAnsiTheme="majorHAnsi" w:cs="Times New Roman"/>
          <w:sz w:val="24"/>
          <w:szCs w:val="24"/>
        </w:rPr>
      </w:pPr>
      <w:r w:rsidRPr="008D0454">
        <w:rPr>
          <w:rFonts w:asciiTheme="majorHAnsi" w:hAnsiTheme="majorHAnsi" w:cs="Times New Roman"/>
          <w:sz w:val="24"/>
          <w:szCs w:val="24"/>
        </w:rPr>
        <w:t xml:space="preserve">W ramach polityki kadrowej dokonywana jest okresowa ocena zatrudnionych pracowników. Nauczyciele akademiccy oceniani są w zakresie rozwoju naukowego, realizowanej dydaktyki i działań organizacyjnych na rzecz Wydziału i Uczelni. Ocena dokonywana jest co dwa lata dla młodszych pracowników naukowych i co cztery lata dla pracowników samodzielnych. Ocena odbywa się drogą badania ankietowego obejmującego trzy obszary działalności: naukowy, dydaktyczny i organizacyjny. Treść ankiet jest wstępnie weryfikowana i potwierdzana przez bezpośrednich przełożonych ankietowanych (Kierowników Katedr, Dyrektorów Instytutów, Dziekanów), a następnie weryfikowana i oceniana przez Uniwersytecką Komisje Oceniającą podlegającą Prorektorowi ds. Nauki. Ocena skutkuje przyznaniem pracownikowi jednej z 4 kategorii od A do D, gdzie A stanowi kategorie najwyższą. W 2011 r. ocenie podlegało 15 pracowników </w:t>
      </w:r>
      <w:proofErr w:type="spellStart"/>
      <w:r w:rsidRPr="008D0454">
        <w:rPr>
          <w:rFonts w:asciiTheme="majorHAnsi" w:hAnsiTheme="majorHAnsi" w:cs="Times New Roman"/>
          <w:sz w:val="24"/>
          <w:szCs w:val="24"/>
        </w:rPr>
        <w:t>WZPiNoG</w:t>
      </w:r>
      <w:proofErr w:type="spellEnd"/>
      <w:r w:rsidRPr="008D0454">
        <w:rPr>
          <w:rFonts w:asciiTheme="majorHAnsi" w:hAnsiTheme="majorHAnsi" w:cs="Times New Roman"/>
          <w:sz w:val="24"/>
          <w:szCs w:val="24"/>
        </w:rPr>
        <w:t xml:space="preserve">, wszyscy uzyskali pozytywną ocenę, w tym 2 osoby otrzymały kategorię A. </w:t>
      </w:r>
    </w:p>
    <w:p w:rsidR="001E0696" w:rsidRPr="008D0454" w:rsidRDefault="001E0696" w:rsidP="001E0696">
      <w:pPr>
        <w:spacing w:after="0" w:line="240" w:lineRule="auto"/>
        <w:ind w:firstLine="567"/>
        <w:jc w:val="both"/>
        <w:rPr>
          <w:rFonts w:asciiTheme="majorHAnsi" w:hAnsiTheme="majorHAnsi" w:cs="Times New Roman"/>
          <w:sz w:val="24"/>
          <w:szCs w:val="24"/>
        </w:rPr>
      </w:pPr>
      <w:r w:rsidRPr="008D0454">
        <w:rPr>
          <w:rFonts w:asciiTheme="majorHAnsi" w:hAnsiTheme="majorHAnsi" w:cs="Times New Roman"/>
          <w:sz w:val="24"/>
          <w:szCs w:val="24"/>
        </w:rPr>
        <w:t xml:space="preserve">Integralną częścią oceny pracowników oraz realizowanego przez nich procesu kształcenia są studenckie ankiety ewaluacyjne (anonimowe) oceniające jakość </w:t>
      </w:r>
      <w:r w:rsidRPr="008D0454">
        <w:rPr>
          <w:rFonts w:asciiTheme="majorHAnsi" w:hAnsiTheme="majorHAnsi" w:cs="Times New Roman"/>
          <w:sz w:val="24"/>
          <w:szCs w:val="24"/>
        </w:rPr>
        <w:lastRenderedPageBreak/>
        <w:t xml:space="preserve">proponowanych zajęć oraz sposób ich prowadzenia (ankiety wypełniane są przez studentów przy pomocy informatycznej platformy e-kul dwa razy do roku, po I </w:t>
      </w:r>
      <w:proofErr w:type="spellStart"/>
      <w:r w:rsidRPr="008D0454">
        <w:rPr>
          <w:rFonts w:asciiTheme="majorHAnsi" w:hAnsiTheme="majorHAnsi" w:cs="Times New Roman"/>
          <w:sz w:val="24"/>
          <w:szCs w:val="24"/>
        </w:rPr>
        <w:t>i</w:t>
      </w:r>
      <w:proofErr w:type="spellEnd"/>
      <w:r w:rsidRPr="008D0454">
        <w:rPr>
          <w:rFonts w:asciiTheme="majorHAnsi" w:hAnsiTheme="majorHAnsi" w:cs="Times New Roman"/>
          <w:sz w:val="24"/>
          <w:szCs w:val="24"/>
        </w:rPr>
        <w:t xml:space="preserve"> II semestrze) oraz rozmowy z kierownikami Katedr i poszczególnymi pracownikami, zwłaszcza w wypadku sygnalizowanych przez ankiety (studenckie/pracownicze) dysfunkcji w procesie kształcenia/rozwoju naukowego. Wyniki oceny mają wpływ na przedłużenia umowy o pracę oraz awanse zawodowe. </w:t>
      </w:r>
    </w:p>
    <w:p w:rsidR="001E0696" w:rsidRPr="008D0454" w:rsidRDefault="001E0696" w:rsidP="001E0696">
      <w:pPr>
        <w:spacing w:after="0" w:line="240" w:lineRule="auto"/>
        <w:ind w:firstLine="567"/>
        <w:jc w:val="both"/>
        <w:rPr>
          <w:rFonts w:asciiTheme="majorHAnsi" w:hAnsiTheme="majorHAnsi"/>
          <w:color w:val="C0504D" w:themeColor="accent2"/>
          <w:sz w:val="24"/>
          <w:szCs w:val="24"/>
        </w:rPr>
      </w:pPr>
    </w:p>
    <w:p w:rsidR="001E0696" w:rsidRPr="008D0454" w:rsidRDefault="001E0696" w:rsidP="001E0696">
      <w:pPr>
        <w:spacing w:after="0" w:line="240" w:lineRule="auto"/>
        <w:jc w:val="both"/>
        <w:rPr>
          <w:rFonts w:asciiTheme="majorHAnsi" w:hAnsiTheme="majorHAnsi"/>
          <w:i/>
          <w:sz w:val="24"/>
          <w:szCs w:val="24"/>
        </w:rPr>
      </w:pPr>
      <w:r w:rsidRPr="008D0454">
        <w:rPr>
          <w:rFonts w:asciiTheme="majorHAnsi" w:hAnsiTheme="majorHAnsi"/>
          <w:i/>
          <w:sz w:val="24"/>
          <w:szCs w:val="24"/>
        </w:rPr>
        <w:t>Opinie prezentowane przez nauczycieli akademickich podczas spotkania z zespołem oceniającym, perspektywy rozwoju kierunku i ograniczenia.</w:t>
      </w:r>
    </w:p>
    <w:p w:rsidR="001E0696" w:rsidRPr="008D0454" w:rsidRDefault="001E0696" w:rsidP="001E0696">
      <w:pPr>
        <w:spacing w:line="240" w:lineRule="auto"/>
        <w:jc w:val="both"/>
        <w:rPr>
          <w:rFonts w:asciiTheme="majorHAnsi" w:hAnsiTheme="majorHAnsi"/>
          <w:sz w:val="24"/>
          <w:szCs w:val="24"/>
        </w:rPr>
      </w:pPr>
      <w:r w:rsidRPr="008D0454">
        <w:rPr>
          <w:rFonts w:asciiTheme="majorHAnsi" w:hAnsiTheme="majorHAnsi"/>
          <w:sz w:val="24"/>
          <w:szCs w:val="24"/>
        </w:rPr>
        <w:t xml:space="preserve">Spotkanie z kadrą odbyło się w dniu 23 listopada 2012 r.  godz. 11.00 i trwało do godz. 11.45. Zgromadzeni wyrazili zadowolenie z faktu, iż warunki do prowadzenia studiów bardzo poprawiły w Stalowej Woli, szczególnie gdy chodzi o bazę dydaktyczną. Zauważalna jest pewna stabilność liczby studentów, około 100 osób co roku rozpoczyna studia na pierwszym roku. </w:t>
      </w:r>
    </w:p>
    <w:p w:rsidR="001E0696" w:rsidRPr="008D0454" w:rsidRDefault="001E0696" w:rsidP="001E0696">
      <w:pPr>
        <w:spacing w:line="240" w:lineRule="auto"/>
        <w:jc w:val="both"/>
        <w:rPr>
          <w:rFonts w:asciiTheme="majorHAnsi" w:hAnsiTheme="majorHAnsi"/>
          <w:sz w:val="24"/>
          <w:szCs w:val="24"/>
        </w:rPr>
      </w:pPr>
      <w:r w:rsidRPr="008D0454">
        <w:rPr>
          <w:rFonts w:asciiTheme="majorHAnsi" w:hAnsiTheme="majorHAnsi"/>
          <w:sz w:val="24"/>
          <w:szCs w:val="24"/>
        </w:rPr>
        <w:t xml:space="preserve">Studenci reprezentują dosyć wysoki poziom, jakaś cześć dostaje się na aplikacje, również na aplikację ogólną. Nie bez znaczenia jest poziom etyczny studentów, pewien proces formacji młodych ludzi, który się odbywa na tej uczelni jest nie bez znaczenia - Deus et Patria – ta zasada formacji jest na czele. Jedna z osób zauważyła, że o wysokim poziomie studentów świadczy fakt dużego odsetka otrzymujących nagrodę Rektora. Na 100 złożonych wniosków zostało 46 przyznanych stypendiów. </w:t>
      </w:r>
    </w:p>
    <w:p w:rsidR="001E0696" w:rsidRPr="008D0454" w:rsidRDefault="001E0696" w:rsidP="001E0696">
      <w:pPr>
        <w:spacing w:line="240" w:lineRule="auto"/>
        <w:jc w:val="both"/>
        <w:rPr>
          <w:rFonts w:asciiTheme="majorHAnsi" w:hAnsiTheme="majorHAnsi"/>
          <w:sz w:val="24"/>
          <w:szCs w:val="24"/>
        </w:rPr>
      </w:pPr>
      <w:r w:rsidRPr="008D0454">
        <w:rPr>
          <w:rFonts w:asciiTheme="majorHAnsi" w:hAnsiTheme="majorHAnsi"/>
          <w:sz w:val="24"/>
          <w:szCs w:val="24"/>
        </w:rPr>
        <w:t xml:space="preserve">Zauważalny jest stały rozwój kadry. Liczna grupa konferencji jest organizowana na wydziale, i zawsze są to ogólnopolskie konferencje, i zawsze ich konsekwencją są recenzowane publikacje. Podejmowanych jest bardzo dużo działań oddolnych. Studenci są bardzo zaangażowani w różne organizowane konferencje. Zgromadzeni wyrazili bardzo silny stopień identyfikacji z ocenianym ośrodkiem. </w:t>
      </w:r>
    </w:p>
    <w:p w:rsidR="001E0696" w:rsidRPr="008D0454" w:rsidRDefault="001E0696" w:rsidP="001E0696">
      <w:pPr>
        <w:spacing w:line="240" w:lineRule="auto"/>
        <w:jc w:val="both"/>
        <w:rPr>
          <w:rFonts w:asciiTheme="majorHAnsi" w:hAnsiTheme="majorHAnsi"/>
          <w:sz w:val="24"/>
          <w:szCs w:val="24"/>
        </w:rPr>
      </w:pPr>
      <w:r w:rsidRPr="008D0454">
        <w:rPr>
          <w:rFonts w:asciiTheme="majorHAnsi" w:hAnsiTheme="majorHAnsi"/>
          <w:sz w:val="24"/>
          <w:szCs w:val="24"/>
        </w:rPr>
        <w:t xml:space="preserve">Studenci dobrze wspominają naukę na tej uczelni. Ze  Śląska dużo osób studiuje tutaj, na zasadzie MOST. Erasmus jest coraz lepiej oceniany i wdrażany, obecnie 9 osób skorzystało z programu. Z zagranicy studenci nie przyjeżdżają. </w:t>
      </w:r>
    </w:p>
    <w:p w:rsidR="001E0696" w:rsidRPr="008D0454" w:rsidRDefault="001E0696" w:rsidP="001E0696">
      <w:pPr>
        <w:spacing w:line="240" w:lineRule="auto"/>
        <w:jc w:val="both"/>
        <w:rPr>
          <w:rFonts w:asciiTheme="majorHAnsi" w:hAnsiTheme="majorHAnsi"/>
          <w:sz w:val="24"/>
          <w:szCs w:val="24"/>
        </w:rPr>
      </w:pPr>
      <w:r w:rsidRPr="008D0454">
        <w:rPr>
          <w:rFonts w:asciiTheme="majorHAnsi" w:hAnsiTheme="majorHAnsi"/>
          <w:sz w:val="24"/>
          <w:szCs w:val="24"/>
        </w:rPr>
        <w:t xml:space="preserve">Bardzo dobra współpraca z samorządem miejskim. Prezydent miast bardzo wspiera rozwój tego ośrodka. </w:t>
      </w:r>
    </w:p>
    <w:p w:rsidR="001E0696" w:rsidRPr="008D0454" w:rsidRDefault="001E0696" w:rsidP="001E0696">
      <w:pPr>
        <w:spacing w:line="240" w:lineRule="auto"/>
        <w:jc w:val="both"/>
        <w:rPr>
          <w:rFonts w:asciiTheme="majorHAnsi" w:hAnsiTheme="majorHAnsi"/>
          <w:sz w:val="24"/>
          <w:szCs w:val="24"/>
        </w:rPr>
      </w:pPr>
      <w:r w:rsidRPr="008D0454">
        <w:rPr>
          <w:rFonts w:asciiTheme="majorHAnsi" w:hAnsiTheme="majorHAnsi"/>
          <w:sz w:val="24"/>
          <w:szCs w:val="24"/>
        </w:rPr>
        <w:t xml:space="preserve">Zwrócono uwagę na nieco zbyt biurokratyczne formuły kontaktów z siedzibą w Lublinie, co czasem powoduje, że określone ogłoszenia przysyłane są do Stalowej Woli zbyt późno. </w:t>
      </w:r>
    </w:p>
    <w:p w:rsidR="001E0696" w:rsidRPr="008D0454" w:rsidRDefault="001E0696" w:rsidP="001E0696">
      <w:pPr>
        <w:spacing w:before="120" w:after="0" w:line="240" w:lineRule="auto"/>
        <w:jc w:val="both"/>
        <w:rPr>
          <w:rFonts w:asciiTheme="majorHAnsi" w:hAnsiTheme="majorHAnsi"/>
          <w:i/>
          <w:sz w:val="24"/>
          <w:szCs w:val="24"/>
        </w:rPr>
      </w:pPr>
      <w:r w:rsidRPr="008D0454">
        <w:rPr>
          <w:rFonts w:asciiTheme="majorHAnsi" w:hAnsiTheme="majorHAnsi"/>
          <w:i/>
          <w:sz w:val="24"/>
          <w:szCs w:val="24"/>
        </w:rPr>
        <w:t xml:space="preserve">4). W przypadku kolejnej oceny jakości kształcenia na danym kierunku studiów należy ocenić zmiany, ich wpływ na osiągane efekty i jakość kształcenia, odnieść się do stopnia realizacji zaleceń sformułowanych poprzednio lub efektów działań naprawczych. </w:t>
      </w:r>
    </w:p>
    <w:p w:rsidR="001E0696" w:rsidRPr="008D0454" w:rsidRDefault="001E0696" w:rsidP="001E0696">
      <w:pPr>
        <w:spacing w:before="120" w:after="0" w:line="240" w:lineRule="auto"/>
        <w:jc w:val="both"/>
        <w:rPr>
          <w:rFonts w:asciiTheme="majorHAnsi" w:hAnsiTheme="majorHAnsi"/>
          <w:b/>
          <w:sz w:val="24"/>
          <w:szCs w:val="24"/>
        </w:rPr>
      </w:pPr>
      <w:r w:rsidRPr="008D0454">
        <w:rPr>
          <w:rFonts w:asciiTheme="majorHAnsi" w:hAnsiTheme="majorHAnsi"/>
          <w:b/>
          <w:sz w:val="24"/>
          <w:szCs w:val="24"/>
        </w:rPr>
        <w:t xml:space="preserve">Nie dotyczy. </w:t>
      </w:r>
    </w:p>
    <w:p w:rsidR="008D0454" w:rsidRPr="008D0454" w:rsidRDefault="008D0454" w:rsidP="001E0696">
      <w:pPr>
        <w:spacing w:after="0" w:line="240" w:lineRule="auto"/>
        <w:jc w:val="both"/>
        <w:rPr>
          <w:rFonts w:asciiTheme="majorHAnsi" w:hAnsiTheme="majorHAnsi" w:cs="Times New Roman"/>
          <w:b/>
          <w:sz w:val="24"/>
          <w:szCs w:val="24"/>
        </w:rPr>
      </w:pPr>
    </w:p>
    <w:p w:rsidR="001E0696" w:rsidRPr="008D0454" w:rsidRDefault="001E0696" w:rsidP="001E0696">
      <w:pPr>
        <w:spacing w:after="0" w:line="240" w:lineRule="auto"/>
        <w:jc w:val="both"/>
        <w:rPr>
          <w:rFonts w:asciiTheme="majorHAnsi" w:hAnsiTheme="majorHAnsi" w:cs="Times New Roman"/>
          <w:sz w:val="24"/>
          <w:szCs w:val="24"/>
        </w:rPr>
      </w:pPr>
      <w:r w:rsidRPr="008D0454">
        <w:rPr>
          <w:rFonts w:asciiTheme="majorHAnsi" w:hAnsiTheme="majorHAnsi" w:cs="Times New Roman"/>
          <w:b/>
          <w:sz w:val="24"/>
          <w:szCs w:val="24"/>
        </w:rPr>
        <w:t>Ocena końcowa 4 kryterium</w:t>
      </w:r>
      <w:r w:rsidRPr="008D0454">
        <w:rPr>
          <w:rFonts w:asciiTheme="majorHAnsi" w:hAnsiTheme="majorHAnsi" w:cs="Times New Roman"/>
          <w:sz w:val="24"/>
          <w:szCs w:val="24"/>
        </w:rPr>
        <w:t xml:space="preserve"> ogólnego: </w:t>
      </w:r>
      <w:r w:rsidRPr="008D0454">
        <w:rPr>
          <w:rFonts w:asciiTheme="majorHAnsi" w:hAnsiTheme="majorHAnsi" w:cs="Times New Roman"/>
          <w:b/>
          <w:sz w:val="24"/>
          <w:szCs w:val="24"/>
        </w:rPr>
        <w:t>W PEŁNI.</w:t>
      </w:r>
    </w:p>
    <w:p w:rsidR="001E0696" w:rsidRPr="008D0454" w:rsidRDefault="001E0696" w:rsidP="001E0696">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Syntetyczna ocena opisowa stopnia spełnienia kryteriów szczegółowych</w:t>
      </w:r>
    </w:p>
    <w:p w:rsidR="001E0696" w:rsidRPr="008D0454" w:rsidRDefault="001E0696" w:rsidP="001E0696">
      <w:pPr>
        <w:spacing w:after="0" w:line="240" w:lineRule="auto"/>
        <w:jc w:val="both"/>
        <w:rPr>
          <w:rFonts w:asciiTheme="majorHAnsi" w:hAnsiTheme="majorHAnsi" w:cs="Times New Roman"/>
          <w:sz w:val="24"/>
          <w:szCs w:val="24"/>
        </w:rPr>
      </w:pPr>
      <w:r w:rsidRPr="008D0454">
        <w:rPr>
          <w:rFonts w:asciiTheme="majorHAnsi" w:hAnsiTheme="majorHAnsi" w:cs="Times New Roman"/>
          <w:b/>
          <w:sz w:val="24"/>
          <w:szCs w:val="24"/>
        </w:rPr>
        <w:t>1).</w:t>
      </w:r>
      <w:r w:rsidRPr="008D0454">
        <w:rPr>
          <w:rFonts w:asciiTheme="majorHAnsi" w:hAnsiTheme="majorHAnsi" w:cs="Times New Roman"/>
          <w:sz w:val="24"/>
          <w:szCs w:val="24"/>
        </w:rPr>
        <w:t xml:space="preserve"> Struktura kwalifikacji osób prowadzących zajęcia dydaktyczne na kierunku </w:t>
      </w:r>
      <w:r w:rsidRPr="008D0454">
        <w:rPr>
          <w:rFonts w:asciiTheme="majorHAnsi" w:hAnsiTheme="majorHAnsi" w:cs="Times New Roman"/>
          <w:i/>
          <w:sz w:val="24"/>
          <w:szCs w:val="24"/>
        </w:rPr>
        <w:t>prawo</w:t>
      </w:r>
      <w:r w:rsidRPr="008D0454">
        <w:rPr>
          <w:rFonts w:asciiTheme="majorHAnsi" w:hAnsiTheme="majorHAnsi" w:cs="Times New Roman"/>
          <w:sz w:val="24"/>
          <w:szCs w:val="24"/>
        </w:rPr>
        <w:t xml:space="preserve">, zarówno posiadających kwalifikacje w zakresie ocenianego kierunku studiów, jak i w dziedzinie nauki związanej z ocenianym kierunkiem studiów, jest w zasadzie prawidłowa, z uwzględnieniem powyższych zastrzeżeń. Odpowiednia jest również </w:t>
      </w:r>
      <w:r w:rsidRPr="008D0454">
        <w:rPr>
          <w:rFonts w:asciiTheme="majorHAnsi" w:hAnsiTheme="majorHAnsi" w:cs="Times New Roman"/>
          <w:sz w:val="24"/>
          <w:szCs w:val="24"/>
        </w:rPr>
        <w:lastRenderedPageBreak/>
        <w:t xml:space="preserve">liczba nauczycieli akademickich, ale obsada w przypadkach wskazanych w zał. Nr 5a nie jest właściwa, pomimo możliwości kadrowych w tym zakresie. </w:t>
      </w:r>
    </w:p>
    <w:p w:rsidR="001E0696" w:rsidRPr="008D0454" w:rsidRDefault="001E0696" w:rsidP="001E0696">
      <w:pPr>
        <w:spacing w:after="0" w:line="240" w:lineRule="auto"/>
        <w:jc w:val="both"/>
        <w:rPr>
          <w:rFonts w:asciiTheme="majorHAnsi" w:hAnsiTheme="majorHAnsi" w:cs="Times New Roman"/>
          <w:sz w:val="24"/>
          <w:szCs w:val="24"/>
        </w:rPr>
      </w:pPr>
      <w:r w:rsidRPr="008D0454">
        <w:rPr>
          <w:rFonts w:asciiTheme="majorHAnsi" w:hAnsiTheme="majorHAnsi" w:cs="Times New Roman"/>
          <w:b/>
          <w:sz w:val="24"/>
          <w:szCs w:val="24"/>
        </w:rPr>
        <w:t>2).</w:t>
      </w:r>
      <w:r w:rsidRPr="008D0454">
        <w:rPr>
          <w:rFonts w:asciiTheme="majorHAnsi" w:hAnsiTheme="majorHAnsi" w:cs="Times New Roman"/>
          <w:sz w:val="24"/>
          <w:szCs w:val="24"/>
        </w:rPr>
        <w:t xml:space="preserve"> Oceniani nauczyciele akademiccy w pełni spełniają wymagania w zakresie stanowienia minimum kadrowego, zarówno pod względem formalnym, jak i merytorycznym. </w:t>
      </w:r>
    </w:p>
    <w:p w:rsidR="001E0696" w:rsidRPr="008D0454" w:rsidRDefault="001E0696" w:rsidP="001E0696">
      <w:pPr>
        <w:spacing w:after="0" w:line="240" w:lineRule="auto"/>
        <w:jc w:val="both"/>
        <w:rPr>
          <w:rFonts w:asciiTheme="majorHAnsi" w:hAnsiTheme="majorHAnsi" w:cs="Times New Roman"/>
          <w:sz w:val="24"/>
          <w:szCs w:val="24"/>
        </w:rPr>
      </w:pPr>
      <w:r w:rsidRPr="008D0454">
        <w:rPr>
          <w:rFonts w:asciiTheme="majorHAnsi" w:hAnsiTheme="majorHAnsi" w:cs="Times New Roman"/>
          <w:b/>
          <w:sz w:val="24"/>
          <w:szCs w:val="24"/>
        </w:rPr>
        <w:t>3).</w:t>
      </w:r>
      <w:r w:rsidRPr="008D0454">
        <w:rPr>
          <w:rFonts w:asciiTheme="majorHAnsi" w:hAnsiTheme="majorHAnsi" w:cs="Times New Roman"/>
          <w:sz w:val="24"/>
          <w:szCs w:val="24"/>
        </w:rPr>
        <w:t xml:space="preserve"> Prowadzona polityka kadrowa jest stabilna i w pełni spójna z założeniami rozwoju kierunku prawo. </w:t>
      </w:r>
    </w:p>
    <w:p w:rsidR="00971334" w:rsidRPr="008D0454" w:rsidRDefault="00971334" w:rsidP="00F954B3">
      <w:pPr>
        <w:spacing w:line="240" w:lineRule="auto"/>
        <w:jc w:val="both"/>
        <w:rPr>
          <w:rFonts w:asciiTheme="majorHAnsi" w:hAnsiTheme="majorHAnsi"/>
          <w:b/>
          <w:bCs/>
          <w:sz w:val="24"/>
          <w:szCs w:val="24"/>
        </w:rPr>
      </w:pPr>
    </w:p>
    <w:p w:rsidR="00971334" w:rsidRPr="008D0454" w:rsidRDefault="00971334" w:rsidP="005C29D2">
      <w:pPr>
        <w:numPr>
          <w:ilvl w:val="0"/>
          <w:numId w:val="4"/>
        </w:numPr>
        <w:spacing w:after="0" w:line="240" w:lineRule="auto"/>
        <w:ind w:left="181" w:hanging="181"/>
        <w:jc w:val="both"/>
        <w:rPr>
          <w:rFonts w:asciiTheme="majorHAnsi" w:hAnsiTheme="majorHAnsi"/>
          <w:sz w:val="24"/>
          <w:szCs w:val="24"/>
        </w:rPr>
      </w:pPr>
      <w:r w:rsidRPr="008D0454">
        <w:rPr>
          <w:rFonts w:asciiTheme="majorHAnsi" w:hAnsiTheme="majorHAnsi"/>
          <w:b/>
          <w:bCs/>
          <w:sz w:val="24"/>
          <w:szCs w:val="24"/>
        </w:rPr>
        <w:t>Infrastruktura dydaktyczna i naukowa, którą dysponuje jednostka a możliwość realizacji zakładanych efektów kształcenia oraz prowadzonych badań naukowych</w:t>
      </w:r>
      <w:r w:rsidR="00224BDE" w:rsidRPr="008D0454">
        <w:rPr>
          <w:rFonts w:asciiTheme="majorHAnsi" w:hAnsiTheme="majorHAnsi"/>
          <w:b/>
          <w:bCs/>
          <w:sz w:val="24"/>
          <w:szCs w:val="24"/>
        </w:rPr>
        <w:t xml:space="preserve"> </w:t>
      </w:r>
    </w:p>
    <w:p w:rsidR="007C099F" w:rsidRPr="008D0454" w:rsidRDefault="007C099F" w:rsidP="007C099F">
      <w:pPr>
        <w:spacing w:after="0" w:line="240" w:lineRule="auto"/>
        <w:jc w:val="both"/>
        <w:rPr>
          <w:rFonts w:asciiTheme="majorHAnsi" w:hAnsiTheme="majorHAnsi" w:cs="Times New Roman"/>
          <w:bCs/>
          <w:i/>
          <w:sz w:val="24"/>
          <w:szCs w:val="24"/>
        </w:rPr>
      </w:pPr>
      <w:r w:rsidRPr="008D0454">
        <w:rPr>
          <w:rFonts w:asciiTheme="majorHAnsi" w:hAnsiTheme="majorHAnsi" w:cs="Times New Roman"/>
          <w:bCs/>
          <w:i/>
          <w:sz w:val="24"/>
          <w:szCs w:val="24"/>
        </w:rPr>
        <w:t>- ocena stopnia dostosowania bazy dydaktycznej służącej realizacji procesu kształcenia na ocenianym kierunku studiów do możliwości osiągnięcia deklarowanych efektów kształcenia, w szczególności zapewniania dostępu do infrastruktury niezbędnej z uwagi na specyfikę kierunku</w:t>
      </w:r>
      <w:r w:rsidR="00C83439" w:rsidRPr="008D0454">
        <w:rPr>
          <w:rFonts w:asciiTheme="majorHAnsi" w:hAnsiTheme="majorHAnsi" w:cs="Times New Roman"/>
          <w:bCs/>
          <w:i/>
          <w:sz w:val="24"/>
          <w:szCs w:val="24"/>
        </w:rPr>
        <w:t xml:space="preserve"> </w:t>
      </w:r>
      <w:r w:rsidRPr="008D0454">
        <w:rPr>
          <w:rFonts w:asciiTheme="majorHAnsi" w:hAnsiTheme="majorHAnsi" w:cs="Times New Roman"/>
          <w:bCs/>
          <w:i/>
          <w:sz w:val="24"/>
          <w:szCs w:val="24"/>
        </w:rPr>
        <w:t>(sale wykładowe,</w:t>
      </w:r>
      <w:r w:rsidR="00C83439" w:rsidRPr="008D0454">
        <w:rPr>
          <w:rFonts w:asciiTheme="majorHAnsi" w:hAnsiTheme="majorHAnsi" w:cs="Times New Roman"/>
          <w:bCs/>
          <w:i/>
          <w:sz w:val="24"/>
          <w:szCs w:val="24"/>
        </w:rPr>
        <w:t xml:space="preserve"> </w:t>
      </w:r>
      <w:r w:rsidRPr="008D0454">
        <w:rPr>
          <w:rFonts w:asciiTheme="majorHAnsi" w:hAnsiTheme="majorHAnsi" w:cs="Times New Roman"/>
          <w:bCs/>
          <w:i/>
          <w:sz w:val="24"/>
          <w:szCs w:val="24"/>
        </w:rPr>
        <w:t>pracownie i laboratoria specjalistyczne oraz ich wyposażenie, dostęp do komputerów, Internetu, specjalistycznego oprogramowania, specjalistycznych baz danych, niezbędnego księgozbioru, w tym udostępnionego przez inne biblioteki, także wirtualnie). W przypadku stwierdzenia braków w tym zakresie należy wskazać w jaki sposób braki te mają wpływ na jakość kształcenia oraz</w:t>
      </w:r>
      <w:r w:rsidR="00C83439" w:rsidRPr="008D0454">
        <w:rPr>
          <w:rFonts w:asciiTheme="majorHAnsi" w:hAnsiTheme="majorHAnsi" w:cs="Times New Roman"/>
          <w:bCs/>
          <w:i/>
          <w:sz w:val="24"/>
          <w:szCs w:val="24"/>
        </w:rPr>
        <w:t xml:space="preserve"> </w:t>
      </w:r>
      <w:r w:rsidRPr="008D0454">
        <w:rPr>
          <w:rFonts w:asciiTheme="majorHAnsi" w:hAnsiTheme="majorHAnsi" w:cs="Times New Roman"/>
          <w:bCs/>
          <w:i/>
          <w:sz w:val="24"/>
          <w:szCs w:val="24"/>
        </w:rPr>
        <w:t>jakie efekty kształcenia nie zostaną osiągnięte;</w:t>
      </w:r>
    </w:p>
    <w:p w:rsidR="007C099F" w:rsidRPr="008D0454" w:rsidRDefault="007C099F" w:rsidP="007C099F">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Analizie poddane zostały dane określone w raporcie samooceny wraz z informacjami uzupełniającymi przedstawionymi zespołowi wizytującemu. W ich świetle Uczelnia dysponuje bardzo dobrze wyposażoną bazą materialną, budynki i mieszczące się w nich sale dydaktyczne są w bardzo dobrym stanie technicznym. Studenci mają łatwy dostęp do korzystania z sieci komputerowej. Biblioteka posiada bogaty księgozbiór, wraz z bogatymi zbiorami literatury prawniczej. Studenci mają bardzo szeroki dostęp do czasopism zarówno w wersji papierowej, jak i elektronicznej. Baza dydaktyczna i naukowa w pełni umożliwia osiągnięcie przewidywanych efektów kształcenia na wizytowanym kierunku.</w:t>
      </w:r>
    </w:p>
    <w:p w:rsidR="007C099F" w:rsidRPr="008D0454" w:rsidRDefault="007C099F" w:rsidP="007C099F">
      <w:pPr>
        <w:spacing w:after="0" w:line="240" w:lineRule="auto"/>
        <w:jc w:val="both"/>
        <w:rPr>
          <w:rFonts w:asciiTheme="majorHAnsi" w:hAnsiTheme="majorHAnsi" w:cs="Times New Roman"/>
          <w:bCs/>
          <w:sz w:val="24"/>
          <w:szCs w:val="24"/>
        </w:rPr>
      </w:pPr>
      <w:r w:rsidRPr="008D0454">
        <w:rPr>
          <w:rFonts w:asciiTheme="majorHAnsi" w:hAnsiTheme="majorHAnsi" w:cs="Times New Roman"/>
          <w:bCs/>
          <w:sz w:val="24"/>
          <w:szCs w:val="24"/>
        </w:rPr>
        <w:t>W skład kompleksu dydaktycznego Wydziału Zamiejscowego KUL w Stalowej Woli wchodzą:</w:t>
      </w:r>
    </w:p>
    <w:p w:rsidR="007C099F" w:rsidRPr="008D0454" w:rsidRDefault="007C099F" w:rsidP="007C099F">
      <w:pPr>
        <w:spacing w:after="0" w:line="240" w:lineRule="auto"/>
        <w:jc w:val="both"/>
        <w:rPr>
          <w:rFonts w:asciiTheme="majorHAnsi" w:hAnsiTheme="majorHAnsi" w:cs="Times New Roman"/>
          <w:bCs/>
          <w:sz w:val="24"/>
          <w:szCs w:val="24"/>
        </w:rPr>
      </w:pPr>
      <w:r w:rsidRPr="008D0454">
        <w:rPr>
          <w:rFonts w:asciiTheme="majorHAnsi" w:hAnsiTheme="majorHAnsi" w:cs="Times New Roman"/>
          <w:bCs/>
          <w:sz w:val="24"/>
          <w:szCs w:val="24"/>
        </w:rPr>
        <w:t xml:space="preserve">- budynek dydaktyczny z jadalnią dla studentów - przy ul. Ofiar Katynia 6 w Stalowej Woli wybudowany w latach 1971-1973. </w:t>
      </w:r>
    </w:p>
    <w:p w:rsidR="007C099F" w:rsidRPr="008D0454" w:rsidRDefault="007C099F" w:rsidP="007C099F">
      <w:pPr>
        <w:spacing w:after="0" w:line="240" w:lineRule="auto"/>
        <w:jc w:val="both"/>
        <w:rPr>
          <w:rFonts w:asciiTheme="majorHAnsi" w:hAnsiTheme="majorHAnsi" w:cs="Times New Roman"/>
          <w:bCs/>
          <w:sz w:val="24"/>
          <w:szCs w:val="24"/>
        </w:rPr>
      </w:pPr>
      <w:r w:rsidRPr="008D0454">
        <w:rPr>
          <w:rFonts w:asciiTheme="majorHAnsi" w:hAnsiTheme="majorHAnsi" w:cs="Times New Roman"/>
          <w:bCs/>
          <w:sz w:val="24"/>
          <w:szCs w:val="24"/>
        </w:rPr>
        <w:t>Obiekt jest usytuowany przy ul. Ofiar Katynia 6 w sąsiedztwie Domu Akademickiego. Od zachodu granicę działki stanowią tereny rekreacyjne -"Ogród Jordanowski", od zachodu tereny PKP. Przekazany Uniwersytetowi przez KP Huta Stalowa Wola w roku 1991 jako budynek stołówki, obiekt został w latach 1994-95, a następnie w latach 2007-2008 całkowicie zmodernizowany. W obiekcie umiejscowiony jest dziekanat Wydziału Zamiejscowego Nauk o Społeczeństwie, a od listopada 2008 r. także dziekanat Wydziału Zamiejscowego Prawa i Nauk o Gospodarce. Dysponuje on obecnie trzema pomieszczeniami biurowymi oraz salą do spotkań roboczych (ok. 25 miejsc). Budynek posiada także 12 sal wykładowych dla około 800 studentów. Łączna powierzchnia użytkowa budynku wynosi 2706,38m², zaś powierzchnia sal wykładowych wynosi 928,19m².</w:t>
      </w:r>
    </w:p>
    <w:p w:rsidR="007C099F" w:rsidRPr="008D0454" w:rsidRDefault="007C099F" w:rsidP="007C099F">
      <w:pPr>
        <w:spacing w:after="0" w:line="240" w:lineRule="auto"/>
        <w:jc w:val="both"/>
        <w:rPr>
          <w:rFonts w:asciiTheme="majorHAnsi" w:hAnsiTheme="majorHAnsi" w:cs="Times New Roman"/>
          <w:bCs/>
          <w:sz w:val="24"/>
          <w:szCs w:val="24"/>
        </w:rPr>
      </w:pPr>
      <w:r w:rsidRPr="008D0454">
        <w:rPr>
          <w:rFonts w:asciiTheme="majorHAnsi" w:hAnsiTheme="majorHAnsi" w:cs="Times New Roman"/>
          <w:bCs/>
          <w:sz w:val="24"/>
          <w:szCs w:val="24"/>
        </w:rPr>
        <w:t xml:space="preserve">- Aula Uniwersytecka im. Solidarności przy ul. Ofiar Katynia 8 w Stalowej Woli. </w:t>
      </w:r>
    </w:p>
    <w:p w:rsidR="007C099F" w:rsidRPr="008D0454" w:rsidRDefault="007C099F" w:rsidP="007C099F">
      <w:pPr>
        <w:spacing w:after="0" w:line="240" w:lineRule="auto"/>
        <w:jc w:val="both"/>
        <w:rPr>
          <w:rFonts w:asciiTheme="majorHAnsi" w:hAnsiTheme="majorHAnsi" w:cs="Times New Roman"/>
          <w:bCs/>
          <w:sz w:val="24"/>
          <w:szCs w:val="24"/>
        </w:rPr>
      </w:pPr>
      <w:r w:rsidRPr="008D0454">
        <w:rPr>
          <w:rFonts w:asciiTheme="majorHAnsi" w:hAnsiTheme="majorHAnsi" w:cs="Times New Roman"/>
          <w:bCs/>
          <w:sz w:val="24"/>
          <w:szCs w:val="24"/>
        </w:rPr>
        <w:t xml:space="preserve">Budynek oddany do użytku na przełomie 1999/2000r. przez Fundację Uniwersytecką w Stalowej Woli, przekazany Uniwersytetowi dla potrzeb </w:t>
      </w:r>
      <w:proofErr w:type="spellStart"/>
      <w:r w:rsidRPr="008D0454">
        <w:rPr>
          <w:rFonts w:asciiTheme="majorHAnsi" w:hAnsiTheme="majorHAnsi" w:cs="Times New Roman"/>
          <w:bCs/>
          <w:sz w:val="24"/>
          <w:szCs w:val="24"/>
        </w:rPr>
        <w:t>WZNoS</w:t>
      </w:r>
      <w:proofErr w:type="spellEnd"/>
      <w:r w:rsidRPr="008D0454">
        <w:rPr>
          <w:rFonts w:asciiTheme="majorHAnsi" w:hAnsiTheme="majorHAnsi" w:cs="Times New Roman"/>
          <w:bCs/>
          <w:sz w:val="24"/>
          <w:szCs w:val="24"/>
        </w:rPr>
        <w:t xml:space="preserve"> KUL w Stalowej Woli. W budynku tym znajduje się 11 pomieszczeń wykładowych o</w:t>
      </w:r>
      <w:r w:rsidR="00C83439" w:rsidRPr="008D0454">
        <w:rPr>
          <w:rFonts w:asciiTheme="majorHAnsi" w:hAnsiTheme="majorHAnsi" w:cs="Times New Roman"/>
          <w:bCs/>
          <w:sz w:val="24"/>
          <w:szCs w:val="24"/>
        </w:rPr>
        <w:t xml:space="preserve"> </w:t>
      </w:r>
      <w:r w:rsidRPr="008D0454">
        <w:rPr>
          <w:rFonts w:asciiTheme="majorHAnsi" w:hAnsiTheme="majorHAnsi" w:cs="Times New Roman"/>
          <w:bCs/>
          <w:sz w:val="24"/>
          <w:szCs w:val="24"/>
        </w:rPr>
        <w:t>łącznej pow. 878, 16 m</w:t>
      </w:r>
      <w:r w:rsidRPr="008D0454">
        <w:rPr>
          <w:rFonts w:asciiTheme="majorHAnsi" w:hAnsiTheme="majorHAnsi" w:cs="Times New Roman"/>
          <w:bCs/>
          <w:sz w:val="24"/>
          <w:szCs w:val="24"/>
          <w:vertAlign w:val="superscript"/>
        </w:rPr>
        <w:t>2</w:t>
      </w:r>
      <w:r w:rsidRPr="008D0454">
        <w:rPr>
          <w:rFonts w:asciiTheme="majorHAnsi" w:hAnsiTheme="majorHAnsi" w:cs="Times New Roman"/>
          <w:bCs/>
          <w:sz w:val="24"/>
          <w:szCs w:val="24"/>
        </w:rPr>
        <w:t xml:space="preserve"> dla </w:t>
      </w:r>
      <w:r w:rsidRPr="008D0454">
        <w:rPr>
          <w:rFonts w:asciiTheme="majorHAnsi" w:hAnsiTheme="majorHAnsi" w:cs="Times New Roman"/>
          <w:bCs/>
          <w:sz w:val="24"/>
          <w:szCs w:val="24"/>
        </w:rPr>
        <w:lastRenderedPageBreak/>
        <w:t>ok. 790 studentów. Aula ma pow. 431 m2 i mieści się w niej 470 osób. Łączna powierzchnia budynku wynosi 2328,60m².</w:t>
      </w:r>
    </w:p>
    <w:p w:rsidR="007C099F" w:rsidRPr="008D0454" w:rsidRDefault="007C099F" w:rsidP="007C099F">
      <w:pPr>
        <w:spacing w:after="0" w:line="240" w:lineRule="auto"/>
        <w:jc w:val="both"/>
        <w:rPr>
          <w:rFonts w:asciiTheme="majorHAnsi" w:hAnsiTheme="majorHAnsi" w:cs="Times New Roman"/>
          <w:bCs/>
          <w:sz w:val="24"/>
          <w:szCs w:val="24"/>
        </w:rPr>
      </w:pPr>
      <w:r w:rsidRPr="008D0454">
        <w:rPr>
          <w:rFonts w:asciiTheme="majorHAnsi" w:hAnsiTheme="majorHAnsi" w:cs="Times New Roman"/>
          <w:bCs/>
          <w:sz w:val="24"/>
          <w:szCs w:val="24"/>
        </w:rPr>
        <w:t xml:space="preserve">- budynek inżynierii środowiska, przy ul. Ofiar Katynia 8b w Stalowej Woli, oddany do użytku w 2012 r. </w:t>
      </w:r>
    </w:p>
    <w:p w:rsidR="007C099F" w:rsidRPr="008D0454" w:rsidRDefault="007C099F" w:rsidP="007C099F">
      <w:pPr>
        <w:spacing w:after="0" w:line="240" w:lineRule="auto"/>
        <w:jc w:val="both"/>
        <w:rPr>
          <w:rFonts w:asciiTheme="majorHAnsi" w:hAnsiTheme="majorHAnsi" w:cs="Times New Roman"/>
          <w:bCs/>
          <w:sz w:val="24"/>
          <w:szCs w:val="24"/>
        </w:rPr>
      </w:pPr>
      <w:r w:rsidRPr="008D0454">
        <w:rPr>
          <w:rFonts w:asciiTheme="majorHAnsi" w:hAnsiTheme="majorHAnsi" w:cs="Times New Roman"/>
          <w:bCs/>
          <w:sz w:val="24"/>
          <w:szCs w:val="24"/>
        </w:rPr>
        <w:t xml:space="preserve">Budynek spełnia funkcję </w:t>
      </w:r>
      <w:proofErr w:type="spellStart"/>
      <w:r w:rsidRPr="008D0454">
        <w:rPr>
          <w:rFonts w:asciiTheme="majorHAnsi" w:hAnsiTheme="majorHAnsi" w:cs="Times New Roman"/>
          <w:bCs/>
          <w:sz w:val="24"/>
          <w:szCs w:val="24"/>
        </w:rPr>
        <w:t>dydaktyczno</w:t>
      </w:r>
      <w:proofErr w:type="spellEnd"/>
      <w:r w:rsidRPr="008D0454">
        <w:rPr>
          <w:rFonts w:asciiTheme="majorHAnsi" w:hAnsiTheme="majorHAnsi" w:cs="Times New Roman"/>
          <w:bCs/>
          <w:sz w:val="24"/>
          <w:szCs w:val="24"/>
        </w:rPr>
        <w:t>–badawczą. Obecnie w budynku wykorzystywanych jest 5 sal wykładowych o powierzchni 405,67m</w:t>
      </w:r>
      <w:r w:rsidRPr="008D0454">
        <w:rPr>
          <w:rFonts w:asciiTheme="majorHAnsi" w:hAnsiTheme="majorHAnsi" w:cs="Times New Roman"/>
          <w:bCs/>
          <w:sz w:val="24"/>
          <w:szCs w:val="24"/>
          <w:vertAlign w:val="superscript"/>
        </w:rPr>
        <w:t>2</w:t>
      </w:r>
      <w:r w:rsidRPr="008D0454">
        <w:rPr>
          <w:rFonts w:asciiTheme="majorHAnsi" w:hAnsiTheme="majorHAnsi" w:cs="Times New Roman"/>
          <w:bCs/>
          <w:sz w:val="24"/>
          <w:szCs w:val="24"/>
        </w:rPr>
        <w:t>, dla 154 studentów. Łączna powierzchnia budynku wynosi 5204,18m².</w:t>
      </w:r>
    </w:p>
    <w:p w:rsidR="007C099F" w:rsidRPr="008D0454" w:rsidRDefault="007C099F" w:rsidP="007C099F">
      <w:pPr>
        <w:spacing w:after="0" w:line="240" w:lineRule="auto"/>
        <w:jc w:val="both"/>
        <w:rPr>
          <w:rFonts w:asciiTheme="majorHAnsi" w:hAnsiTheme="majorHAnsi" w:cs="Times New Roman"/>
          <w:bCs/>
          <w:sz w:val="24"/>
          <w:szCs w:val="24"/>
        </w:rPr>
      </w:pPr>
      <w:r w:rsidRPr="008D0454">
        <w:rPr>
          <w:rFonts w:asciiTheme="majorHAnsi" w:hAnsiTheme="majorHAnsi" w:cs="Times New Roman"/>
          <w:bCs/>
          <w:sz w:val="24"/>
          <w:szCs w:val="24"/>
        </w:rPr>
        <w:t xml:space="preserve">Zajęcia dydaktyczne dla kierunku prawo na Wydziale Zamiejscowym Prawa i Nauk o Gospodarce odbywają się głównie w budynku dydaktycznym przy ul. ks. J. Popiełuszki 4 w Stalowej Woli. </w:t>
      </w:r>
    </w:p>
    <w:p w:rsidR="007C099F" w:rsidRPr="008D0454" w:rsidRDefault="007C099F" w:rsidP="007C099F">
      <w:pPr>
        <w:spacing w:after="0" w:line="240" w:lineRule="auto"/>
        <w:jc w:val="both"/>
        <w:rPr>
          <w:rFonts w:asciiTheme="majorHAnsi" w:hAnsiTheme="majorHAnsi" w:cs="Times New Roman"/>
          <w:bCs/>
          <w:sz w:val="24"/>
          <w:szCs w:val="24"/>
        </w:rPr>
      </w:pPr>
      <w:r w:rsidRPr="008D0454">
        <w:rPr>
          <w:rFonts w:asciiTheme="majorHAnsi" w:hAnsiTheme="majorHAnsi" w:cs="Times New Roman"/>
          <w:bCs/>
          <w:sz w:val="24"/>
          <w:szCs w:val="24"/>
        </w:rPr>
        <w:t xml:space="preserve">Budynek ten jest własnością parafii Matki Bożej Królowej Polski w Stalowej Woli, wybudowany i oddany do użytku na potrzeby WNS KUL w 1990 r. a następnie w 2005 r. przekazany do użytkowania Uniwersytetowi dla potrzeb KUL w Stalowej Woli. W roku 2007 wykonano nadbudowę, która zwiększyła pow. użytkową obiektu o 219, 48 m². w związku z czym ogólna pow. użytkowa obiektu osiągnęła 1697,04 m². </w:t>
      </w:r>
    </w:p>
    <w:p w:rsidR="007C099F" w:rsidRPr="008D0454" w:rsidRDefault="007C099F" w:rsidP="007C099F">
      <w:pPr>
        <w:spacing w:after="0" w:line="240" w:lineRule="auto"/>
        <w:jc w:val="both"/>
        <w:rPr>
          <w:rFonts w:asciiTheme="majorHAnsi" w:hAnsiTheme="majorHAnsi" w:cs="Times New Roman"/>
          <w:bCs/>
          <w:sz w:val="24"/>
          <w:szCs w:val="24"/>
        </w:rPr>
      </w:pPr>
      <w:r w:rsidRPr="008D0454">
        <w:rPr>
          <w:rFonts w:asciiTheme="majorHAnsi" w:hAnsiTheme="majorHAnsi" w:cs="Times New Roman"/>
          <w:bCs/>
          <w:sz w:val="24"/>
          <w:szCs w:val="24"/>
        </w:rPr>
        <w:t xml:space="preserve">Budynek dydaktyczny zawiera 11 sal wykładowych o łącznej powierzchni 815,8 m² w których mieści się łącznie 602 osoby. Ponadto budynek ten jest wyposażony w aulę multimedialną posiadającą system wideokonferencyjny, system tłumaczeń symultanicznych dla 100 uczestników, zestaw komputerowy, odtwarzacze multimediów, wysokiej rozdzielczości ścianę monitorów, serwer do nagrywania i </w:t>
      </w:r>
      <w:proofErr w:type="spellStart"/>
      <w:r w:rsidRPr="008D0454">
        <w:rPr>
          <w:rFonts w:asciiTheme="majorHAnsi" w:hAnsiTheme="majorHAnsi" w:cs="Times New Roman"/>
          <w:bCs/>
          <w:sz w:val="24"/>
          <w:szCs w:val="24"/>
        </w:rPr>
        <w:t>strimingu</w:t>
      </w:r>
      <w:proofErr w:type="spellEnd"/>
      <w:r w:rsidRPr="008D0454">
        <w:rPr>
          <w:rFonts w:asciiTheme="majorHAnsi" w:hAnsiTheme="majorHAnsi" w:cs="Times New Roman"/>
          <w:bCs/>
          <w:sz w:val="24"/>
          <w:szCs w:val="24"/>
        </w:rPr>
        <w:t xml:space="preserve"> danych, system centralnego sterowania z panelem dotykowym. Aula multimedialna umożliwia prowadzenie wideokonferencji z udziałem trzech uczestników z zewnątrz, prowadzenie zdalnych wykładów prelegentom z całego świata (także w językach obcych),</w:t>
      </w:r>
      <w:r w:rsidR="00C83439" w:rsidRPr="008D0454">
        <w:rPr>
          <w:rFonts w:asciiTheme="majorHAnsi" w:hAnsiTheme="majorHAnsi" w:cs="Times New Roman"/>
          <w:bCs/>
          <w:sz w:val="24"/>
          <w:szCs w:val="24"/>
        </w:rPr>
        <w:t xml:space="preserve"> </w:t>
      </w:r>
      <w:r w:rsidRPr="008D0454">
        <w:rPr>
          <w:rFonts w:asciiTheme="majorHAnsi" w:hAnsiTheme="majorHAnsi" w:cs="Times New Roman"/>
          <w:bCs/>
          <w:sz w:val="24"/>
          <w:szCs w:val="24"/>
        </w:rPr>
        <w:t xml:space="preserve">prowadzenie wykładów z wykorzystaniem multimediów, nagrywanie i udostępnianie nagranych materiałów w </w:t>
      </w:r>
      <w:proofErr w:type="spellStart"/>
      <w:r w:rsidRPr="008D0454">
        <w:rPr>
          <w:rFonts w:asciiTheme="majorHAnsi" w:hAnsiTheme="majorHAnsi" w:cs="Times New Roman"/>
          <w:bCs/>
          <w:sz w:val="24"/>
          <w:szCs w:val="24"/>
        </w:rPr>
        <w:t>internecie</w:t>
      </w:r>
      <w:proofErr w:type="spellEnd"/>
      <w:r w:rsidRPr="008D0454">
        <w:rPr>
          <w:rFonts w:asciiTheme="majorHAnsi" w:hAnsiTheme="majorHAnsi" w:cs="Times New Roman"/>
          <w:bCs/>
          <w:sz w:val="24"/>
          <w:szCs w:val="24"/>
        </w:rPr>
        <w:t>. Ponadto w wyniku adaptacji obiektu w roku 2007 na trzeciej kondygnacji usytuowano pomieszczenia dla kadry naukowej o łącznej powierzchni ok. 134 m². W budynku mieści się też pracownia komputerowa wyposażona w 22 komputery przeznaczone do prowadzenia zajęć, a także</w:t>
      </w:r>
      <w:r w:rsidR="00C83439" w:rsidRPr="008D0454">
        <w:rPr>
          <w:rFonts w:asciiTheme="majorHAnsi" w:hAnsiTheme="majorHAnsi" w:cs="Times New Roman"/>
          <w:bCs/>
          <w:sz w:val="24"/>
          <w:szCs w:val="24"/>
        </w:rPr>
        <w:t xml:space="preserve"> </w:t>
      </w:r>
      <w:r w:rsidRPr="008D0454">
        <w:rPr>
          <w:rFonts w:asciiTheme="majorHAnsi" w:hAnsiTheme="majorHAnsi" w:cs="Times New Roman"/>
          <w:bCs/>
          <w:sz w:val="24"/>
          <w:szCs w:val="24"/>
        </w:rPr>
        <w:t>ogólnodostępne terminale w holu budynku w liczbie 3. Wszystkie komputery połączone są siecią komputerową z siedzibą KUL w Lublinie i dają możliwość korzystania z zasobów sieci dostępnych dla wszystkich pracowników i studentów KUL.</w:t>
      </w:r>
      <w:r w:rsidR="00C83439" w:rsidRPr="008D0454">
        <w:rPr>
          <w:rFonts w:asciiTheme="majorHAnsi" w:hAnsiTheme="majorHAnsi" w:cs="Times New Roman"/>
          <w:bCs/>
          <w:sz w:val="24"/>
          <w:szCs w:val="24"/>
        </w:rPr>
        <w:t xml:space="preserve"> </w:t>
      </w:r>
    </w:p>
    <w:p w:rsidR="007C099F" w:rsidRPr="008D0454" w:rsidRDefault="007C099F" w:rsidP="007C099F">
      <w:pPr>
        <w:spacing w:after="0" w:line="240" w:lineRule="auto"/>
        <w:jc w:val="both"/>
        <w:rPr>
          <w:rFonts w:asciiTheme="majorHAnsi" w:hAnsiTheme="majorHAnsi" w:cs="Times New Roman"/>
          <w:bCs/>
          <w:sz w:val="24"/>
          <w:szCs w:val="24"/>
        </w:rPr>
      </w:pPr>
      <w:r w:rsidRPr="008D0454">
        <w:rPr>
          <w:rFonts w:asciiTheme="majorHAnsi" w:hAnsiTheme="majorHAnsi" w:cs="Times New Roman"/>
          <w:sz w:val="24"/>
          <w:szCs w:val="24"/>
        </w:rPr>
        <w:t xml:space="preserve">Biblioteka służy przede wszystkim studentom i wykładowcom, wspierając procesy naukowe, badawcze, dydaktyczne i edukacyjne. </w:t>
      </w:r>
      <w:r w:rsidRPr="008D0454">
        <w:rPr>
          <w:rFonts w:asciiTheme="majorHAnsi" w:hAnsiTheme="majorHAnsi" w:cs="Times New Roman"/>
          <w:bCs/>
          <w:sz w:val="24"/>
          <w:szCs w:val="24"/>
        </w:rPr>
        <w:t>Studenci mają również możliwość korzystania z zasobów bibliotecznych. Biblioteka Wydziałów Zamiejscowych Katolickiego Uniwersytetu Lubelskiego Jana Pawła II w Stalowej Woli, znajduje się przy ul. Ks. J. Popiełuszki 6. Lokal biblioteki ma powierzchnię użytkową 1 078,4 m². W czytelni znajduje się 40 miejsc.</w:t>
      </w:r>
    </w:p>
    <w:p w:rsidR="00574696" w:rsidRPr="008D0454" w:rsidRDefault="007C099F" w:rsidP="007C099F">
      <w:pPr>
        <w:spacing w:after="0" w:line="240" w:lineRule="auto"/>
        <w:jc w:val="both"/>
        <w:rPr>
          <w:rFonts w:asciiTheme="majorHAnsi" w:hAnsiTheme="majorHAnsi" w:cs="Times New Roman"/>
          <w:bCs/>
          <w:sz w:val="24"/>
          <w:szCs w:val="24"/>
        </w:rPr>
      </w:pPr>
      <w:r w:rsidRPr="008D0454">
        <w:rPr>
          <w:rFonts w:asciiTheme="majorHAnsi" w:hAnsiTheme="majorHAnsi" w:cs="Times New Roman"/>
          <w:bCs/>
          <w:sz w:val="24"/>
          <w:szCs w:val="24"/>
        </w:rPr>
        <w:t xml:space="preserve">Stan zbiorów na dzień 30 czerwca 2012 roku wynosił: </w:t>
      </w:r>
    </w:p>
    <w:p w:rsidR="00574696" w:rsidRPr="008D0454" w:rsidRDefault="007C099F" w:rsidP="005C29D2">
      <w:pPr>
        <w:pStyle w:val="Akapitzlist"/>
        <w:numPr>
          <w:ilvl w:val="0"/>
          <w:numId w:val="37"/>
        </w:numPr>
        <w:spacing w:after="0" w:line="240" w:lineRule="auto"/>
        <w:jc w:val="both"/>
        <w:rPr>
          <w:rFonts w:asciiTheme="majorHAnsi" w:hAnsiTheme="majorHAnsi" w:cs="Times New Roman"/>
          <w:bCs/>
          <w:sz w:val="24"/>
          <w:szCs w:val="24"/>
        </w:rPr>
      </w:pPr>
      <w:r w:rsidRPr="008D0454">
        <w:rPr>
          <w:rFonts w:asciiTheme="majorHAnsi" w:hAnsiTheme="majorHAnsi" w:cs="Times New Roman"/>
          <w:bCs/>
          <w:sz w:val="24"/>
          <w:szCs w:val="24"/>
        </w:rPr>
        <w:t>wydawnictwa zwarte – 47,1 tys. woluminów. W roku akademickim 2011/2012 przybyło 948 woluminów z zakupów i 182 woluminy z darów. Zakupiono 272 woluminy z zakresu prawa, w darze otrzymano 21 tytułów z tej dziedziny. Udział publikacji o tematyce prawnej w całości zbiorów – ponad 8 %</w:t>
      </w:r>
      <w:r w:rsidR="00C83439" w:rsidRPr="008D0454">
        <w:rPr>
          <w:rFonts w:asciiTheme="majorHAnsi" w:hAnsiTheme="majorHAnsi" w:cs="Times New Roman"/>
          <w:bCs/>
          <w:sz w:val="24"/>
          <w:szCs w:val="24"/>
        </w:rPr>
        <w:t xml:space="preserve"> </w:t>
      </w:r>
      <w:r w:rsidRPr="008D0454">
        <w:rPr>
          <w:rFonts w:asciiTheme="majorHAnsi" w:hAnsiTheme="majorHAnsi" w:cs="Times New Roman"/>
          <w:bCs/>
          <w:sz w:val="24"/>
          <w:szCs w:val="24"/>
        </w:rPr>
        <w:t>(3,8 tys. woluminów);</w:t>
      </w:r>
      <w:r w:rsidR="00574696" w:rsidRPr="008D0454">
        <w:rPr>
          <w:rFonts w:asciiTheme="majorHAnsi" w:hAnsiTheme="majorHAnsi" w:cs="Times New Roman"/>
          <w:bCs/>
          <w:sz w:val="24"/>
          <w:szCs w:val="24"/>
        </w:rPr>
        <w:t xml:space="preserve"> </w:t>
      </w:r>
    </w:p>
    <w:p w:rsidR="00574696" w:rsidRPr="008D0454" w:rsidRDefault="007C099F" w:rsidP="005C29D2">
      <w:pPr>
        <w:pStyle w:val="Akapitzlist"/>
        <w:numPr>
          <w:ilvl w:val="0"/>
          <w:numId w:val="37"/>
        </w:numPr>
        <w:spacing w:after="0" w:line="240" w:lineRule="auto"/>
        <w:jc w:val="both"/>
        <w:rPr>
          <w:rFonts w:asciiTheme="majorHAnsi" w:hAnsiTheme="majorHAnsi" w:cs="Times New Roman"/>
          <w:bCs/>
          <w:sz w:val="24"/>
          <w:szCs w:val="24"/>
        </w:rPr>
      </w:pPr>
      <w:r w:rsidRPr="008D0454">
        <w:rPr>
          <w:rFonts w:asciiTheme="majorHAnsi" w:hAnsiTheme="majorHAnsi" w:cs="Times New Roman"/>
          <w:bCs/>
          <w:sz w:val="24"/>
          <w:szCs w:val="24"/>
        </w:rPr>
        <w:t>ogólnie zbiory wydawnictw ciągłych wynoszą ok. 2200 jednostek obliczeniowych, w 2011/2012 roku przybyło 110 jednostek głównie z dziedziny prawa</w:t>
      </w:r>
    </w:p>
    <w:p w:rsidR="00574696" w:rsidRPr="008D0454" w:rsidRDefault="007C099F" w:rsidP="005C29D2">
      <w:pPr>
        <w:pStyle w:val="Akapitzlist"/>
        <w:numPr>
          <w:ilvl w:val="0"/>
          <w:numId w:val="37"/>
        </w:numPr>
        <w:spacing w:after="0" w:line="240" w:lineRule="auto"/>
        <w:jc w:val="both"/>
        <w:rPr>
          <w:rFonts w:asciiTheme="majorHAnsi" w:hAnsiTheme="majorHAnsi" w:cs="Times New Roman"/>
          <w:bCs/>
          <w:sz w:val="24"/>
          <w:szCs w:val="24"/>
        </w:rPr>
      </w:pPr>
      <w:r w:rsidRPr="008D0454">
        <w:rPr>
          <w:rFonts w:asciiTheme="majorHAnsi" w:hAnsiTheme="majorHAnsi" w:cs="Times New Roman"/>
          <w:bCs/>
          <w:sz w:val="24"/>
          <w:szCs w:val="24"/>
        </w:rPr>
        <w:t xml:space="preserve">prenumerata bieżąca na 2012: 90 tytułów wydawnictw ciągłych w języku polskim oraz 4 tytuły w językach obcych; </w:t>
      </w:r>
    </w:p>
    <w:p w:rsidR="007C099F" w:rsidRPr="008D0454" w:rsidRDefault="007C099F" w:rsidP="005C29D2">
      <w:pPr>
        <w:pStyle w:val="Akapitzlist"/>
        <w:numPr>
          <w:ilvl w:val="0"/>
          <w:numId w:val="37"/>
        </w:numPr>
        <w:spacing w:after="0" w:line="240" w:lineRule="auto"/>
        <w:jc w:val="both"/>
        <w:rPr>
          <w:rFonts w:asciiTheme="majorHAnsi" w:hAnsiTheme="majorHAnsi" w:cs="Times New Roman"/>
          <w:bCs/>
          <w:sz w:val="24"/>
          <w:szCs w:val="24"/>
        </w:rPr>
      </w:pPr>
      <w:r w:rsidRPr="008D0454">
        <w:rPr>
          <w:rFonts w:asciiTheme="majorHAnsi" w:hAnsiTheme="majorHAnsi" w:cs="Times New Roman"/>
          <w:bCs/>
          <w:sz w:val="24"/>
          <w:szCs w:val="24"/>
        </w:rPr>
        <w:lastRenderedPageBreak/>
        <w:t>czasopisma o tematyce prawnej w prenumeracie bieżącej na 2012 rok: 27 tytułów (np. „Glosa”, „Palestra”, „Państwo i Prawo”).</w:t>
      </w:r>
    </w:p>
    <w:p w:rsidR="007C099F" w:rsidRPr="008D0454" w:rsidRDefault="007C099F" w:rsidP="007C099F">
      <w:pPr>
        <w:spacing w:after="0" w:line="240" w:lineRule="auto"/>
        <w:jc w:val="both"/>
        <w:rPr>
          <w:rFonts w:asciiTheme="majorHAnsi" w:hAnsiTheme="majorHAnsi" w:cs="Times New Roman"/>
          <w:bCs/>
          <w:sz w:val="24"/>
          <w:szCs w:val="24"/>
        </w:rPr>
      </w:pPr>
      <w:r w:rsidRPr="008D0454">
        <w:rPr>
          <w:rFonts w:asciiTheme="majorHAnsi" w:hAnsiTheme="majorHAnsi" w:cs="Times New Roman"/>
          <w:bCs/>
          <w:sz w:val="24"/>
          <w:szCs w:val="24"/>
        </w:rPr>
        <w:t>Na terenie biblioteki studenci i pracownicy dydaktyczni mają dostęp, za pośrednictwem Internetu, do części baz danych zakupionych przez Bibliotekę Uniwersytecką KUL w Lublinie (EBSCO, Springer) oraz do baz danych innych bibliotek (tj. tych, które są dostępne zdalnie poza siecią wewnętrzną danej uczelni). Po zalogowaniu się na osobiste konto na platformie internetowej e-kul użytkownicy mają dostęp do bazy LEX. mogą również korzystać z zasobów bibliotek cyfrowych ogólnodostępnych w Internecie.</w:t>
      </w:r>
    </w:p>
    <w:p w:rsidR="007C099F" w:rsidRPr="008D0454" w:rsidRDefault="007C099F" w:rsidP="007C099F">
      <w:pPr>
        <w:spacing w:after="0" w:line="240" w:lineRule="auto"/>
        <w:jc w:val="both"/>
        <w:rPr>
          <w:rFonts w:asciiTheme="majorHAnsi" w:hAnsiTheme="majorHAnsi" w:cs="Times New Roman"/>
          <w:bCs/>
          <w:sz w:val="24"/>
          <w:szCs w:val="24"/>
        </w:rPr>
      </w:pPr>
      <w:r w:rsidRPr="008D0454">
        <w:rPr>
          <w:rFonts w:asciiTheme="majorHAnsi" w:hAnsiTheme="majorHAnsi" w:cs="Times New Roman"/>
          <w:bCs/>
          <w:sz w:val="24"/>
          <w:szCs w:val="24"/>
        </w:rPr>
        <w:t>Biblioteka stara się zapewnić pracownikom i studentom jak najszerszy dostęp do podręczników, literatury fachowej i innych źródeł, także dzięki usłudze wypożyczeń międzybibliotecznych oraz możliwości korzystania przez studentów z wypożyczeń w BU KUL w Lublinie.</w:t>
      </w:r>
    </w:p>
    <w:p w:rsidR="007C099F" w:rsidRPr="008D0454" w:rsidRDefault="007C099F" w:rsidP="007C099F">
      <w:pPr>
        <w:spacing w:after="0" w:line="240" w:lineRule="auto"/>
        <w:jc w:val="both"/>
        <w:rPr>
          <w:rFonts w:asciiTheme="majorHAnsi" w:hAnsiTheme="majorHAnsi" w:cs="Times New Roman"/>
          <w:bCs/>
          <w:sz w:val="24"/>
          <w:szCs w:val="24"/>
        </w:rPr>
      </w:pPr>
      <w:r w:rsidRPr="008D0454">
        <w:rPr>
          <w:rFonts w:asciiTheme="majorHAnsi" w:hAnsiTheme="majorHAnsi" w:cs="Times New Roman"/>
          <w:bCs/>
          <w:sz w:val="24"/>
          <w:szCs w:val="24"/>
        </w:rPr>
        <w:t>Katalog biblioteki jest skomputeryzowany, dostępny w sieci wewnętrznej biblioteki. W bibliotece czytelnicy mają do dyspozycji cztery terminale do pracy z katalogiem własnym biblioteki oraz cztery terminale do pracy z Internetem.</w:t>
      </w:r>
    </w:p>
    <w:p w:rsidR="007C099F" w:rsidRPr="008D0454" w:rsidRDefault="007C099F" w:rsidP="007C099F">
      <w:pPr>
        <w:spacing w:after="0" w:line="240" w:lineRule="auto"/>
        <w:jc w:val="both"/>
        <w:rPr>
          <w:rFonts w:asciiTheme="majorHAnsi" w:hAnsiTheme="majorHAnsi" w:cs="Times New Roman"/>
          <w:bCs/>
          <w:sz w:val="24"/>
          <w:szCs w:val="24"/>
        </w:rPr>
      </w:pPr>
      <w:r w:rsidRPr="008D0454">
        <w:rPr>
          <w:rFonts w:asciiTheme="majorHAnsi" w:hAnsiTheme="majorHAnsi" w:cs="Times New Roman"/>
          <w:bCs/>
          <w:sz w:val="24"/>
          <w:szCs w:val="24"/>
        </w:rPr>
        <w:t>W lokalu biblioteki, na parterze, znajduje się niewielka sala dydaktyczna na 20 miejsc (powierzchnia około 40 m²). Wykorzystywana jest ona na zajęcia grup seminaryjnych na kierunku prawo.</w:t>
      </w:r>
    </w:p>
    <w:p w:rsidR="007C099F" w:rsidRPr="008D0454" w:rsidRDefault="007C099F" w:rsidP="007C099F">
      <w:pPr>
        <w:tabs>
          <w:tab w:val="left" w:pos="3759"/>
        </w:tabs>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Biblioteka posiada ogólne zbiory na poziomie odpowiednim do rozmiarów i zakresu kształcenia. Ogólna ocena zasobów bibliotecznych do potrzeb naukowych i dydaktycznych jest pozytywna. Spełnione są wymagania dotyczące zapewnienia dostępu do biblioteki wyposażonej w literaturę zalecaną w ramach kształcenia na kierunku studiów prawo. Należy podkreślić znaczną dbałość Uczelni o rozwój biblioteki, co wyraża się stałym wzbogacaniem jej zasobów oraz stałą modernizacją wyposażenia. W Uczelni działa system biblioteczno-informacyjny, zapewniający studentom dostęp do niezbędnych książek, skryptów, czasopism krajowych i zagranicznych oraz specjalistycznych prawniczych baz danych. Księgozbiór związany z kierunkiem prawo obejmuje w szczególności aktualne pozycje wskazane jako literatura podstawowa i uzupełniająca dla poszczególnych przedmiotów realizowanych w ramach kierunku prawo, w liczbie egzemplarzy zapewniającej studentom swobodny dostęp oraz umożliwiającą prowadzenie badań w tym zakresie.</w:t>
      </w:r>
    </w:p>
    <w:p w:rsidR="007C099F" w:rsidRPr="008D0454" w:rsidRDefault="007C099F" w:rsidP="007C099F">
      <w:pPr>
        <w:tabs>
          <w:tab w:val="left" w:pos="3759"/>
        </w:tabs>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W ogólnej liczbie posiadanych przez bibliotekę zbiorów ogólne proporcje są prawidłowe. Od strony merytorycznej należy ogólnie ocenić pozytywnie dobór najwartościowszych z punktu widzenia kształcenia pozycji wydawniczych i liczbowych proporcji w ramach poszczególnych segmentów zbiorów - można przy tym zauważyć koncentrację na dziedzinach wyraźnie związanych z kształceniem na kierunku prawo i w tym zakresie należy odnotować największe liczbowo wzbogacanie zasobów bibliotecznych o nowe pozycje wydawnicze. W szczególności widoczne jest to w grupie wydawnictw podręcznikowych – wyraźną przewagę mają zbiory z zakresu poszczególnych dziedzin prawa. Tendencja ta ma charakter prawidłowy.</w:t>
      </w:r>
    </w:p>
    <w:p w:rsidR="00574696" w:rsidRPr="008D0454" w:rsidRDefault="00574696" w:rsidP="007C099F">
      <w:pPr>
        <w:spacing w:after="0" w:line="240" w:lineRule="auto"/>
        <w:jc w:val="both"/>
        <w:rPr>
          <w:rFonts w:asciiTheme="majorHAnsi" w:hAnsiTheme="majorHAnsi" w:cs="Times New Roman"/>
          <w:sz w:val="24"/>
          <w:szCs w:val="24"/>
          <w:u w:val="single"/>
        </w:rPr>
      </w:pPr>
    </w:p>
    <w:p w:rsidR="007C099F" w:rsidRPr="008D0454" w:rsidRDefault="007C099F" w:rsidP="007C099F">
      <w:pPr>
        <w:spacing w:after="0" w:line="240" w:lineRule="auto"/>
        <w:jc w:val="both"/>
        <w:rPr>
          <w:rFonts w:asciiTheme="majorHAnsi" w:hAnsiTheme="majorHAnsi" w:cs="Times New Roman"/>
          <w:sz w:val="24"/>
          <w:szCs w:val="24"/>
          <w:u w:val="single"/>
        </w:rPr>
      </w:pPr>
      <w:r w:rsidRPr="008D0454">
        <w:rPr>
          <w:rFonts w:asciiTheme="majorHAnsi" w:hAnsiTheme="majorHAnsi" w:cs="Times New Roman"/>
          <w:sz w:val="24"/>
          <w:szCs w:val="24"/>
          <w:u w:val="single"/>
        </w:rPr>
        <w:t>Baza dydaktyczna – ogólna ocena</w:t>
      </w:r>
    </w:p>
    <w:p w:rsidR="007C099F" w:rsidRPr="008D0454" w:rsidRDefault="007C099F" w:rsidP="007C099F">
      <w:pPr>
        <w:spacing w:after="0" w:line="240" w:lineRule="auto"/>
        <w:jc w:val="both"/>
        <w:rPr>
          <w:rFonts w:asciiTheme="majorHAnsi" w:hAnsiTheme="majorHAnsi" w:cs="Times New Roman"/>
          <w:bCs/>
          <w:sz w:val="24"/>
          <w:szCs w:val="24"/>
        </w:rPr>
      </w:pPr>
      <w:r w:rsidRPr="008D0454">
        <w:rPr>
          <w:rFonts w:asciiTheme="majorHAnsi" w:hAnsiTheme="majorHAnsi" w:cs="Times New Roman"/>
          <w:sz w:val="24"/>
          <w:szCs w:val="24"/>
        </w:rPr>
        <w:t xml:space="preserve">Baza dydaktyczna zasługuje na ogólną ocenę pozytywną. </w:t>
      </w:r>
      <w:r w:rsidRPr="008D0454">
        <w:rPr>
          <w:rFonts w:asciiTheme="majorHAnsi" w:hAnsiTheme="majorHAnsi" w:cs="Times New Roman"/>
          <w:bCs/>
          <w:sz w:val="24"/>
          <w:szCs w:val="24"/>
        </w:rPr>
        <w:t>Przedstawiona wyżej infrastruktura dydaktyczna w stopniu zadowalającym zaspokaja potrzeby studentów, uwzględniając specyfikę studiów prawniczych, w których dominującym źródłem zdobywania wiedzy i umiejętności są książki oraz specjalistyczne prawnicze bazy danych.</w:t>
      </w:r>
    </w:p>
    <w:p w:rsidR="007C099F" w:rsidRPr="008D0454" w:rsidRDefault="007C099F" w:rsidP="007C099F">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 Wymagania dotyczące dysponowania infrastrukturą zapewniającą prawidłową realizację celów kształcenia są spełnione.</w:t>
      </w:r>
    </w:p>
    <w:p w:rsidR="007C099F" w:rsidRPr="008D0454" w:rsidRDefault="007C099F" w:rsidP="007C099F">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lastRenderedPageBreak/>
        <w:t>Baza dydaktyczna dostosowana jest do specyfiki prowadzonego w uczelni kierunku studiów oraz trybu studiowania i zapewnia pełną realizację standardów kształcenia. Jej rozmiary i wyposażenie są odpowiednie do rozmiarów i profilu kształcenia na kierunku prawo. Zauważalne jest również zintensyfikowanie działań mających na celu unowocześnienie tej bazy. W salach ćwiczeń i pracowniach liczba stanowisk jest adekwatna do powierzchni pomieszczenia i liczby studentów.</w:t>
      </w:r>
    </w:p>
    <w:p w:rsidR="007C099F" w:rsidRPr="008D0454" w:rsidRDefault="007C099F" w:rsidP="007C099F">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Właściwe jest także wyposażenie obiektów dydaktycznych, w tym sal wykładowych, sal seminaryjno-konwersatoryjnych oraz pracowni komputerowych. Wyposażenie pomieszczeń dydaktycznych w odpowiadający współczesnym wymogom sprzęt audiowizualny, komputerowy z odpowiednim oprogramowaniem oraz inny sprzęt dydaktyczny zapewnia prawidłową realizację programów kształcenia z przedmiotów podstawowych i kierunkowych oraz zajęć praktycznych, a także zdobycie przez studentów wiedzy i umiejętności deklarowanych w celach kształcenia i sylwetce absolwenta. Zapewniono także studentom dostęp do </w:t>
      </w:r>
      <w:proofErr w:type="spellStart"/>
      <w:r w:rsidRPr="008D0454">
        <w:rPr>
          <w:rFonts w:asciiTheme="majorHAnsi" w:hAnsiTheme="majorHAnsi" w:cs="Times New Roman"/>
          <w:sz w:val="24"/>
          <w:szCs w:val="24"/>
        </w:rPr>
        <w:t>internetu</w:t>
      </w:r>
      <w:proofErr w:type="spellEnd"/>
      <w:r w:rsidRPr="008D0454">
        <w:rPr>
          <w:rFonts w:asciiTheme="majorHAnsi" w:hAnsiTheme="majorHAnsi" w:cs="Times New Roman"/>
          <w:sz w:val="24"/>
          <w:szCs w:val="24"/>
        </w:rPr>
        <w:t>, także poza zajęciami dydaktycznymi, dla realizacji zadań pracy własnej, oraz do specjalistycznych, prawniczych programów komputerowych</w:t>
      </w:r>
    </w:p>
    <w:p w:rsidR="007C099F" w:rsidRPr="008D0454" w:rsidRDefault="007C099F" w:rsidP="007C099F">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Budynki dydaktyczne, z których korzystają studenci są we właściwym stanie technicznym i estetycznym oraz odpowiadają wymaganiom określonym w przepisach dotyczących bezpieczeństwa i higieny pracy, przeciwpożarowych i ochrony środowiska. Krytycznie należy ocenić, że na obecnym etapie rozwoju bazy dydaktycznej nie doprowadzono do jej pełnego przystosowania dla potrzeb osób niepełnosprawnych.</w:t>
      </w:r>
    </w:p>
    <w:p w:rsidR="007C099F" w:rsidRPr="008D0454" w:rsidRDefault="007C099F" w:rsidP="007C099F">
      <w:pPr>
        <w:spacing w:after="0" w:line="240" w:lineRule="auto"/>
        <w:jc w:val="both"/>
        <w:rPr>
          <w:rFonts w:asciiTheme="majorHAnsi" w:hAnsiTheme="majorHAnsi" w:cs="Times New Roman"/>
          <w:bCs/>
          <w:sz w:val="24"/>
          <w:szCs w:val="24"/>
        </w:rPr>
      </w:pPr>
    </w:p>
    <w:p w:rsidR="007C099F" w:rsidRPr="008D0454" w:rsidRDefault="007C099F" w:rsidP="007C099F">
      <w:pPr>
        <w:spacing w:after="0" w:line="240" w:lineRule="auto"/>
        <w:jc w:val="both"/>
        <w:rPr>
          <w:rFonts w:asciiTheme="majorHAnsi" w:hAnsiTheme="majorHAnsi" w:cs="Times New Roman"/>
          <w:bCs/>
          <w:i/>
          <w:sz w:val="24"/>
          <w:szCs w:val="24"/>
        </w:rPr>
      </w:pPr>
      <w:r w:rsidRPr="008D0454">
        <w:rPr>
          <w:rFonts w:asciiTheme="majorHAnsi" w:hAnsiTheme="majorHAnsi" w:cs="Times New Roman"/>
          <w:bCs/>
          <w:i/>
          <w:sz w:val="24"/>
          <w:szCs w:val="24"/>
        </w:rPr>
        <w:t>- ocena poprawności doboru instytucji, w których prowadzone są zajęcia praktyczne lub praktyki zawodowe do celów kształcenia i założonych efektów kształcenia;</w:t>
      </w:r>
    </w:p>
    <w:p w:rsidR="0007620B" w:rsidRPr="008D0454" w:rsidRDefault="001E611F" w:rsidP="001E611F">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Zajęcia praktyczne odbywane są w trzech kategoriach instytucji:</w:t>
      </w:r>
      <w:r w:rsidR="0007620B" w:rsidRPr="008D0454">
        <w:rPr>
          <w:rFonts w:asciiTheme="majorHAnsi" w:hAnsiTheme="majorHAnsi" w:cs="Times New Roman"/>
          <w:sz w:val="24"/>
          <w:szCs w:val="24"/>
        </w:rPr>
        <w:t xml:space="preserve"> </w:t>
      </w:r>
      <w:r w:rsidRPr="008D0454">
        <w:rPr>
          <w:rFonts w:asciiTheme="majorHAnsi" w:hAnsiTheme="majorHAnsi" w:cs="Times New Roman"/>
          <w:sz w:val="24"/>
          <w:szCs w:val="24"/>
        </w:rPr>
        <w:t>sądach rejonowych, prokuraturach rejonowych,</w:t>
      </w:r>
      <w:r w:rsidR="0007620B" w:rsidRPr="008D0454">
        <w:rPr>
          <w:rFonts w:asciiTheme="majorHAnsi" w:hAnsiTheme="majorHAnsi" w:cs="Times New Roman"/>
          <w:sz w:val="24"/>
          <w:szCs w:val="24"/>
        </w:rPr>
        <w:t xml:space="preserve"> </w:t>
      </w:r>
      <w:r w:rsidRPr="008D0454">
        <w:rPr>
          <w:rFonts w:asciiTheme="majorHAnsi" w:hAnsiTheme="majorHAnsi" w:cs="Times New Roman"/>
          <w:sz w:val="24"/>
          <w:szCs w:val="24"/>
        </w:rPr>
        <w:t>innych niż sądy i prokuratury rejonowe instytucjach zajmujących się stosowaniem prawa</w:t>
      </w:r>
      <w:r w:rsidRPr="008D0454">
        <w:rPr>
          <w:rFonts w:asciiTheme="majorHAnsi" w:hAnsiTheme="majorHAnsi"/>
          <w:sz w:val="24"/>
          <w:szCs w:val="24"/>
        </w:rPr>
        <w:t>.</w:t>
      </w:r>
      <w:r w:rsidR="0007620B" w:rsidRPr="008D0454">
        <w:rPr>
          <w:rFonts w:asciiTheme="majorHAnsi" w:hAnsiTheme="majorHAnsi"/>
          <w:sz w:val="24"/>
          <w:szCs w:val="24"/>
        </w:rPr>
        <w:t xml:space="preserve"> </w:t>
      </w:r>
      <w:r w:rsidRPr="008D0454">
        <w:rPr>
          <w:rFonts w:asciiTheme="majorHAnsi" w:hAnsiTheme="majorHAnsi" w:cs="Times New Roman"/>
          <w:sz w:val="24"/>
          <w:szCs w:val="24"/>
        </w:rPr>
        <w:t xml:space="preserve">Dobór instytucji, w których prowadzone są zajęcia praktyczne jest prawidłowy w odniesieniu do celów kształcenia i założonych efektów kształcenia. </w:t>
      </w:r>
    </w:p>
    <w:p w:rsidR="001E611F" w:rsidRPr="008D0454" w:rsidRDefault="001E611F" w:rsidP="001E611F">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W szczególności instytucje te zostały poprawnie dobrane do następujących kierunkowych efektów kształcenia dla kierunku studiów prawo:</w:t>
      </w:r>
    </w:p>
    <w:p w:rsidR="001E611F" w:rsidRPr="008D0454" w:rsidRDefault="001E611F" w:rsidP="001E611F">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 zna podstawowe cechy i funkcje podstawowych dziedzin prawa i rozumie zasady ich funkcjonowania. Ma wiedzę o podmiotach uczestniczących w stosunkach prawnych właściwych dla poszczególnych dziedzin </w:t>
      </w:r>
    </w:p>
    <w:p w:rsidR="001E611F" w:rsidRPr="008D0454" w:rsidRDefault="001E611F" w:rsidP="001E611F">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 ma podstawową  wiedzę  o różnych rodzajach instytucji  prawnych oraz pogłębioną w odniesieniu do wybranych instytucji prawnych. Zna i rozumie sposoby funkcjonowania  wybranych instytucji prawa  </w:t>
      </w:r>
    </w:p>
    <w:p w:rsidR="001E611F" w:rsidRPr="008D0454" w:rsidRDefault="001E611F" w:rsidP="001E611F">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ma podstawową wiedzę  o relacjach między strukturami organizacyjnymi a także między   instytucjami  społecznymi, gospodarczymi w aspekcie prawnym w skali krajowej i międzynarodowej. Ma pogłębioną wiedzę w odniesieniu do wybranych struktur i instytucji.</w:t>
      </w:r>
    </w:p>
    <w:p w:rsidR="001E611F" w:rsidRPr="008D0454" w:rsidRDefault="001E611F" w:rsidP="001E611F">
      <w:pPr>
        <w:jc w:val="both"/>
        <w:rPr>
          <w:rFonts w:asciiTheme="majorHAnsi" w:hAnsiTheme="majorHAnsi" w:cs="Times New Roman"/>
          <w:sz w:val="24"/>
          <w:szCs w:val="24"/>
        </w:rPr>
      </w:pPr>
      <w:r w:rsidRPr="008D0454">
        <w:rPr>
          <w:rFonts w:asciiTheme="majorHAnsi" w:hAnsiTheme="majorHAnsi" w:cs="Times New Roman"/>
          <w:sz w:val="24"/>
          <w:szCs w:val="24"/>
        </w:rPr>
        <w:t xml:space="preserve"> Należy również podkreślić, że instytucje te będą w przyszłości miejscami pracy przyszłych absolwentów. </w:t>
      </w:r>
    </w:p>
    <w:p w:rsidR="007C099F" w:rsidRPr="008D0454" w:rsidRDefault="007C099F" w:rsidP="007C099F">
      <w:pPr>
        <w:spacing w:after="0" w:line="240" w:lineRule="auto"/>
        <w:jc w:val="both"/>
        <w:rPr>
          <w:rFonts w:asciiTheme="majorHAnsi" w:hAnsiTheme="majorHAnsi" w:cs="Times New Roman"/>
          <w:bCs/>
          <w:i/>
          <w:sz w:val="24"/>
          <w:szCs w:val="24"/>
        </w:rPr>
      </w:pPr>
      <w:r w:rsidRPr="008D0454">
        <w:rPr>
          <w:rFonts w:asciiTheme="majorHAnsi" w:hAnsiTheme="majorHAnsi" w:cs="Times New Roman"/>
          <w:bCs/>
          <w:i/>
          <w:sz w:val="24"/>
          <w:szCs w:val="24"/>
        </w:rPr>
        <w:t xml:space="preserve">- ocena spójności planowanego rozwoju ocenianego kierunku z rozwojem infrastruktury, w której prowadzone jest kształcenie na tym kierunku. Ocena polityki finansowej uczelni i jednostki w tym zakresie (planowane nakłady na utrzymanie i doskonalenie infrastruktury); </w:t>
      </w:r>
    </w:p>
    <w:p w:rsidR="001E611F" w:rsidRPr="008D0454" w:rsidRDefault="001E611F" w:rsidP="001E611F">
      <w:pPr>
        <w:spacing w:after="0" w:line="240" w:lineRule="auto"/>
        <w:jc w:val="both"/>
        <w:rPr>
          <w:rFonts w:asciiTheme="majorHAnsi" w:hAnsiTheme="majorHAnsi"/>
          <w:sz w:val="24"/>
          <w:szCs w:val="24"/>
        </w:rPr>
      </w:pPr>
      <w:r w:rsidRPr="008D0454">
        <w:rPr>
          <w:rFonts w:asciiTheme="majorHAnsi" w:hAnsiTheme="majorHAnsi" w:cs="Times New Roman"/>
          <w:bCs/>
          <w:sz w:val="24"/>
          <w:szCs w:val="24"/>
        </w:rPr>
        <w:lastRenderedPageBreak/>
        <w:t>Planowany rozwój ocenianego kierunku jest spójny z rozwojem infrastruktury, w której prowadzone jest kształcenie na tym kierunku</w:t>
      </w:r>
      <w:r w:rsidRPr="008D0454">
        <w:rPr>
          <w:rFonts w:asciiTheme="majorHAnsi" w:hAnsiTheme="majorHAnsi"/>
          <w:sz w:val="24"/>
          <w:szCs w:val="24"/>
        </w:rPr>
        <w:t xml:space="preserve"> Polityka uczelni w tym zakresie jest prowadzona w sposób zapewniający realizację potrzeb wydziału w zakresie pomieszczeń dydaktycznych. Posiadana infrastruktura jest doskonalona na bieżąco. Ponadto w najbliższych miesiącach zostanie oddana do użytku nowoczesna biblioteka wraz z rozbudowanym zapleczem konferencyjno-naukowym.</w:t>
      </w:r>
    </w:p>
    <w:p w:rsidR="007C099F" w:rsidRPr="008D0454" w:rsidRDefault="007C099F" w:rsidP="007C099F">
      <w:pPr>
        <w:spacing w:after="0" w:line="240" w:lineRule="auto"/>
        <w:jc w:val="both"/>
        <w:rPr>
          <w:rFonts w:asciiTheme="majorHAnsi" w:hAnsiTheme="majorHAnsi" w:cs="Times New Roman"/>
          <w:bCs/>
          <w:i/>
          <w:sz w:val="24"/>
          <w:szCs w:val="24"/>
        </w:rPr>
      </w:pPr>
      <w:r w:rsidRPr="008D0454">
        <w:rPr>
          <w:rFonts w:asciiTheme="majorHAnsi" w:hAnsiTheme="majorHAnsi" w:cs="Times New Roman"/>
          <w:bCs/>
          <w:i/>
          <w:sz w:val="24"/>
          <w:szCs w:val="24"/>
        </w:rPr>
        <w:t>- ocena przystosowania infrastruktury dydaktycznej do potrzeb studentów niepełnosprawnych;</w:t>
      </w:r>
    </w:p>
    <w:p w:rsidR="00574696" w:rsidRPr="008D0454" w:rsidRDefault="00574696" w:rsidP="00574696">
      <w:pPr>
        <w:pStyle w:val="Tekstkomentarza"/>
        <w:spacing w:after="0"/>
        <w:jc w:val="both"/>
        <w:rPr>
          <w:rFonts w:asciiTheme="majorHAnsi" w:hAnsiTheme="majorHAnsi"/>
          <w:sz w:val="24"/>
          <w:szCs w:val="24"/>
        </w:rPr>
      </w:pPr>
      <w:r w:rsidRPr="008D0454">
        <w:rPr>
          <w:rFonts w:asciiTheme="majorHAnsi" w:hAnsiTheme="majorHAnsi"/>
          <w:sz w:val="24"/>
          <w:szCs w:val="24"/>
        </w:rPr>
        <w:t xml:space="preserve">Na początku każdego roku akademickiego studenci otrzymują wiadomość e-mail z informacją o istnieniu Biura ds. Osób Niepełnosprawnych oraz o możliwych formach pomocy. </w:t>
      </w:r>
    </w:p>
    <w:p w:rsidR="00574696" w:rsidRPr="008D0454" w:rsidRDefault="00574696" w:rsidP="00574696">
      <w:pPr>
        <w:pStyle w:val="Tekstkomentarza"/>
        <w:spacing w:after="0"/>
        <w:jc w:val="both"/>
        <w:rPr>
          <w:rFonts w:asciiTheme="majorHAnsi" w:hAnsiTheme="majorHAnsi"/>
          <w:sz w:val="24"/>
          <w:szCs w:val="24"/>
        </w:rPr>
      </w:pPr>
      <w:r w:rsidRPr="008D0454">
        <w:rPr>
          <w:rFonts w:asciiTheme="majorHAnsi" w:hAnsiTheme="majorHAnsi"/>
          <w:sz w:val="24"/>
          <w:szCs w:val="24"/>
        </w:rPr>
        <w:t xml:space="preserve">Większość pomocy ułatwiających studiowanie osobom z niepełnosprawnościami dostępna jest jedynie w macierzystej siedzibie Uczelni w Lublinie. </w:t>
      </w:r>
    </w:p>
    <w:p w:rsidR="00574696" w:rsidRPr="008D0454" w:rsidRDefault="00574696" w:rsidP="00574696">
      <w:pPr>
        <w:pStyle w:val="Tekstkomentarza"/>
        <w:spacing w:after="0"/>
        <w:jc w:val="both"/>
        <w:rPr>
          <w:rFonts w:asciiTheme="majorHAnsi" w:hAnsiTheme="majorHAnsi"/>
          <w:sz w:val="24"/>
          <w:szCs w:val="24"/>
        </w:rPr>
      </w:pPr>
      <w:r w:rsidRPr="008D0454">
        <w:rPr>
          <w:rFonts w:asciiTheme="majorHAnsi" w:hAnsiTheme="majorHAnsi"/>
          <w:sz w:val="24"/>
          <w:szCs w:val="24"/>
        </w:rPr>
        <w:t>Infrastruktura Wydziału nie jest dostosowana do potrzeb osób z niepełnosprawnościami ruchowymi - brakuje stosownych wind i podjazdów. Szerokość otworów drzwiowych nie została dobrana pod kątem osób poruszających się na wózkach inwalidzkich. Na terenie budynku brakuje toalet dla osób z niepełnosprawnościami. Wąska klatka schodowa dodatkowo utrudnia przemieszczanie się między piętrami.</w:t>
      </w:r>
    </w:p>
    <w:p w:rsidR="00574696" w:rsidRPr="008D0454" w:rsidRDefault="00574696" w:rsidP="007C099F">
      <w:pPr>
        <w:spacing w:after="0" w:line="240" w:lineRule="auto"/>
        <w:jc w:val="both"/>
        <w:rPr>
          <w:rFonts w:asciiTheme="majorHAnsi" w:hAnsiTheme="majorHAnsi" w:cs="Times New Roman"/>
          <w:bCs/>
          <w:i/>
          <w:sz w:val="24"/>
          <w:szCs w:val="24"/>
        </w:rPr>
      </w:pPr>
    </w:p>
    <w:p w:rsidR="007C099F" w:rsidRPr="008D0454" w:rsidRDefault="007C099F" w:rsidP="007C099F">
      <w:pPr>
        <w:spacing w:after="0" w:line="240" w:lineRule="auto"/>
        <w:jc w:val="both"/>
        <w:rPr>
          <w:rFonts w:asciiTheme="majorHAnsi" w:hAnsiTheme="majorHAnsi" w:cs="Times New Roman"/>
          <w:bCs/>
          <w:i/>
          <w:sz w:val="24"/>
          <w:szCs w:val="24"/>
        </w:rPr>
      </w:pPr>
      <w:r w:rsidRPr="008D0454">
        <w:rPr>
          <w:rFonts w:asciiTheme="majorHAnsi" w:hAnsiTheme="majorHAnsi" w:cs="Times New Roman"/>
          <w:bCs/>
          <w:i/>
          <w:sz w:val="24"/>
          <w:szCs w:val="24"/>
        </w:rPr>
        <w:t>- w przypadku kolejnej oceny jakości kształcenia na danym kierunku studiów należy ocenić dokonane zmiany,</w:t>
      </w:r>
      <w:r w:rsidR="00C83439" w:rsidRPr="008D0454">
        <w:rPr>
          <w:rFonts w:asciiTheme="majorHAnsi" w:hAnsiTheme="majorHAnsi" w:cs="Times New Roman"/>
          <w:bCs/>
          <w:i/>
          <w:sz w:val="24"/>
          <w:szCs w:val="24"/>
        </w:rPr>
        <w:t xml:space="preserve"> </w:t>
      </w:r>
      <w:r w:rsidRPr="008D0454">
        <w:rPr>
          <w:rFonts w:asciiTheme="majorHAnsi" w:hAnsiTheme="majorHAnsi" w:cs="Times New Roman"/>
          <w:bCs/>
          <w:i/>
          <w:sz w:val="24"/>
          <w:szCs w:val="24"/>
        </w:rPr>
        <w:t>odnieść się do stopnia realizacji</w:t>
      </w:r>
      <w:r w:rsidR="00C83439" w:rsidRPr="008D0454">
        <w:rPr>
          <w:rFonts w:asciiTheme="majorHAnsi" w:hAnsiTheme="majorHAnsi" w:cs="Times New Roman"/>
          <w:bCs/>
          <w:i/>
          <w:sz w:val="24"/>
          <w:szCs w:val="24"/>
        </w:rPr>
        <w:t xml:space="preserve"> </w:t>
      </w:r>
      <w:r w:rsidRPr="008D0454">
        <w:rPr>
          <w:rFonts w:asciiTheme="majorHAnsi" w:hAnsiTheme="majorHAnsi" w:cs="Times New Roman"/>
          <w:bCs/>
          <w:i/>
          <w:sz w:val="24"/>
          <w:szCs w:val="24"/>
        </w:rPr>
        <w:t>zaleceń sformułowanych poprzednio, efektów</w:t>
      </w:r>
      <w:r w:rsidR="00C83439" w:rsidRPr="008D0454">
        <w:rPr>
          <w:rFonts w:asciiTheme="majorHAnsi" w:hAnsiTheme="majorHAnsi" w:cs="Times New Roman"/>
          <w:bCs/>
          <w:i/>
          <w:sz w:val="24"/>
          <w:szCs w:val="24"/>
        </w:rPr>
        <w:t xml:space="preserve"> </w:t>
      </w:r>
      <w:r w:rsidRPr="008D0454">
        <w:rPr>
          <w:rFonts w:asciiTheme="majorHAnsi" w:hAnsiTheme="majorHAnsi" w:cs="Times New Roman"/>
          <w:bCs/>
          <w:i/>
          <w:sz w:val="24"/>
          <w:szCs w:val="24"/>
        </w:rPr>
        <w:t>działań naprawczych,</w:t>
      </w:r>
      <w:r w:rsidR="00C83439" w:rsidRPr="008D0454">
        <w:rPr>
          <w:rFonts w:asciiTheme="majorHAnsi" w:hAnsiTheme="majorHAnsi" w:cs="Times New Roman"/>
          <w:bCs/>
          <w:i/>
          <w:sz w:val="24"/>
          <w:szCs w:val="24"/>
        </w:rPr>
        <w:t xml:space="preserve"> </w:t>
      </w:r>
      <w:r w:rsidRPr="008D0454">
        <w:rPr>
          <w:rFonts w:asciiTheme="majorHAnsi" w:hAnsiTheme="majorHAnsi" w:cs="Times New Roman"/>
          <w:bCs/>
          <w:i/>
          <w:sz w:val="24"/>
          <w:szCs w:val="24"/>
        </w:rPr>
        <w:t xml:space="preserve">a także ocenić wpływ zmian infrastruktury na możliwość osiągnięcia założonych efektów kształcenia i jego jakość. </w:t>
      </w:r>
    </w:p>
    <w:p w:rsidR="00574696" w:rsidRPr="008D0454" w:rsidRDefault="00574696" w:rsidP="007C099F">
      <w:pPr>
        <w:spacing w:after="0" w:line="240" w:lineRule="auto"/>
        <w:jc w:val="both"/>
        <w:rPr>
          <w:rFonts w:asciiTheme="majorHAnsi" w:hAnsiTheme="majorHAnsi" w:cs="Times New Roman"/>
          <w:b/>
          <w:bCs/>
          <w:sz w:val="24"/>
          <w:szCs w:val="24"/>
        </w:rPr>
      </w:pPr>
      <w:r w:rsidRPr="008D0454">
        <w:rPr>
          <w:rFonts w:asciiTheme="majorHAnsi" w:hAnsiTheme="majorHAnsi" w:cs="Times New Roman"/>
          <w:b/>
          <w:bCs/>
          <w:sz w:val="24"/>
          <w:szCs w:val="24"/>
        </w:rPr>
        <w:t xml:space="preserve">Nie dotyczy. </w:t>
      </w:r>
    </w:p>
    <w:p w:rsidR="00D95A20" w:rsidRPr="008D0454" w:rsidRDefault="00D95A20" w:rsidP="00574696">
      <w:pPr>
        <w:spacing w:after="0" w:line="240" w:lineRule="auto"/>
        <w:jc w:val="both"/>
        <w:rPr>
          <w:rFonts w:asciiTheme="majorHAnsi" w:hAnsiTheme="majorHAnsi" w:cs="Times New Roman"/>
          <w:b/>
          <w:sz w:val="24"/>
          <w:szCs w:val="24"/>
        </w:rPr>
      </w:pPr>
    </w:p>
    <w:p w:rsidR="00574696" w:rsidRPr="008D0454" w:rsidRDefault="00574696" w:rsidP="00574696">
      <w:pPr>
        <w:spacing w:after="0" w:line="240" w:lineRule="auto"/>
        <w:jc w:val="both"/>
        <w:rPr>
          <w:rFonts w:asciiTheme="majorHAnsi" w:hAnsiTheme="majorHAnsi" w:cs="Times New Roman"/>
          <w:sz w:val="24"/>
          <w:szCs w:val="24"/>
        </w:rPr>
      </w:pPr>
      <w:r w:rsidRPr="008D0454">
        <w:rPr>
          <w:rFonts w:asciiTheme="majorHAnsi" w:hAnsiTheme="majorHAnsi" w:cs="Times New Roman"/>
          <w:b/>
          <w:sz w:val="24"/>
          <w:szCs w:val="24"/>
        </w:rPr>
        <w:t>Ocena końcowa 5 kryterium</w:t>
      </w:r>
      <w:r w:rsidRPr="008D0454">
        <w:rPr>
          <w:rFonts w:asciiTheme="majorHAnsi" w:hAnsiTheme="majorHAnsi" w:cs="Times New Roman"/>
          <w:sz w:val="24"/>
          <w:szCs w:val="24"/>
        </w:rPr>
        <w:t xml:space="preserve"> ogólnego: </w:t>
      </w:r>
      <w:r w:rsidRPr="008D0454">
        <w:rPr>
          <w:rFonts w:asciiTheme="majorHAnsi" w:hAnsiTheme="majorHAnsi" w:cs="Times New Roman"/>
          <w:b/>
          <w:sz w:val="24"/>
          <w:szCs w:val="24"/>
        </w:rPr>
        <w:t>ZNACZĄCO</w:t>
      </w:r>
    </w:p>
    <w:p w:rsidR="00574696" w:rsidRPr="008D0454" w:rsidRDefault="00574696" w:rsidP="00574696">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Syntetyczna ocena opisowa stopnia spełnienia kryterium szczegółowego: </w:t>
      </w:r>
    </w:p>
    <w:p w:rsidR="00574696" w:rsidRPr="008D0454" w:rsidRDefault="00574696" w:rsidP="00574696">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Uczelnia dysponuje dobrze wyposażoną bazą materialną, budynki i mieszczące się w nich sale dydaktyczne są w dobrym stanie technicznym. Studenci mają łatwy dostęp do korzystania z sieci komputerowej. </w:t>
      </w:r>
    </w:p>
    <w:p w:rsidR="00574696" w:rsidRPr="008D0454" w:rsidRDefault="00574696" w:rsidP="00574696">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Biblioteka posiada odpowiedni księgozbiór, wraz z odpowiednimi zbiorami literatury prawniczej. Studenci mają szeroki dostęp do czasopism zarówno w wersji papierowej, jak i elektronicznej. </w:t>
      </w:r>
    </w:p>
    <w:p w:rsidR="00574696" w:rsidRPr="008D0454" w:rsidRDefault="00574696" w:rsidP="00574696">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Baza dydaktyczna i naukowa znacząco umożliwia osiągnięcie przewidywanych efektów kształcenia na wizytowanym kierunku.</w:t>
      </w:r>
    </w:p>
    <w:p w:rsidR="00492282" w:rsidRPr="008D0454" w:rsidRDefault="00492282" w:rsidP="00574696">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Infrastruktura dydaktyczna nie jest dostosowana do studiowania dla osób niepełnosprawnych. </w:t>
      </w:r>
    </w:p>
    <w:p w:rsidR="001A076E" w:rsidRPr="008D0454" w:rsidRDefault="001A076E" w:rsidP="00F954B3">
      <w:pPr>
        <w:spacing w:after="0" w:line="240" w:lineRule="auto"/>
        <w:jc w:val="both"/>
        <w:rPr>
          <w:rFonts w:asciiTheme="majorHAnsi" w:hAnsiTheme="majorHAnsi"/>
          <w:b/>
          <w:bCs/>
          <w:sz w:val="24"/>
          <w:szCs w:val="24"/>
        </w:rPr>
      </w:pPr>
    </w:p>
    <w:p w:rsidR="00971334" w:rsidRPr="008D0454" w:rsidRDefault="00971334" w:rsidP="005C29D2">
      <w:pPr>
        <w:numPr>
          <w:ilvl w:val="0"/>
          <w:numId w:val="4"/>
        </w:numPr>
        <w:spacing w:after="0" w:line="240" w:lineRule="auto"/>
        <w:ind w:left="181" w:hanging="181"/>
        <w:jc w:val="both"/>
        <w:rPr>
          <w:rFonts w:asciiTheme="majorHAnsi" w:hAnsiTheme="majorHAnsi"/>
          <w:b/>
          <w:bCs/>
          <w:strike/>
          <w:sz w:val="24"/>
          <w:szCs w:val="24"/>
        </w:rPr>
      </w:pPr>
      <w:r w:rsidRPr="008D0454">
        <w:rPr>
          <w:rFonts w:asciiTheme="majorHAnsi" w:hAnsiTheme="majorHAnsi"/>
          <w:b/>
          <w:bCs/>
          <w:sz w:val="24"/>
          <w:szCs w:val="24"/>
        </w:rPr>
        <w:t>Badania naukowe prowadzone przez jednostkę w zakresie obszaru/obszarów kształcenia, do którego został przyporządkowany oceniany kierunek studiów</w:t>
      </w:r>
    </w:p>
    <w:p w:rsidR="00971334" w:rsidRPr="008D0454" w:rsidRDefault="00971334" w:rsidP="00F954B3">
      <w:pPr>
        <w:spacing w:after="0" w:line="240" w:lineRule="auto"/>
        <w:jc w:val="both"/>
        <w:rPr>
          <w:rFonts w:asciiTheme="majorHAnsi" w:hAnsiTheme="majorHAnsi"/>
          <w:b/>
          <w:bCs/>
          <w:strike/>
          <w:sz w:val="24"/>
          <w:szCs w:val="24"/>
        </w:rPr>
      </w:pPr>
    </w:p>
    <w:p w:rsidR="00B431F5" w:rsidRPr="008D0454" w:rsidRDefault="00B431F5" w:rsidP="00B431F5">
      <w:pPr>
        <w:spacing w:after="0" w:line="240" w:lineRule="auto"/>
        <w:jc w:val="both"/>
        <w:rPr>
          <w:rFonts w:asciiTheme="majorHAnsi" w:hAnsiTheme="majorHAnsi" w:cs="Times New Roman"/>
          <w:bCs/>
          <w:i/>
          <w:sz w:val="24"/>
          <w:szCs w:val="24"/>
        </w:rPr>
      </w:pPr>
      <w:r w:rsidRPr="008D0454">
        <w:rPr>
          <w:rFonts w:asciiTheme="majorHAnsi" w:hAnsiTheme="majorHAnsi" w:cs="Times New Roman"/>
          <w:bCs/>
          <w:i/>
          <w:sz w:val="24"/>
          <w:szCs w:val="24"/>
        </w:rPr>
        <w:t>- ocena wpływu prowadzonych w jednostce badań naukowych</w:t>
      </w:r>
      <w:r w:rsidR="00C83439" w:rsidRPr="008D0454">
        <w:rPr>
          <w:rFonts w:asciiTheme="majorHAnsi" w:hAnsiTheme="majorHAnsi" w:cs="Times New Roman"/>
          <w:bCs/>
          <w:i/>
          <w:sz w:val="24"/>
          <w:szCs w:val="24"/>
        </w:rPr>
        <w:t xml:space="preserve"> </w:t>
      </w:r>
      <w:r w:rsidRPr="008D0454">
        <w:rPr>
          <w:rFonts w:asciiTheme="majorHAnsi" w:hAnsiTheme="majorHAnsi" w:cs="Times New Roman"/>
          <w:bCs/>
          <w:i/>
          <w:sz w:val="24"/>
          <w:szCs w:val="24"/>
        </w:rPr>
        <w:t>na realizowany proces dydaktyczny, w tym na kształtowanie</w:t>
      </w:r>
      <w:r w:rsidR="00C83439" w:rsidRPr="008D0454">
        <w:rPr>
          <w:rFonts w:asciiTheme="majorHAnsi" w:hAnsiTheme="majorHAnsi" w:cs="Times New Roman"/>
          <w:bCs/>
          <w:i/>
          <w:sz w:val="24"/>
          <w:szCs w:val="24"/>
        </w:rPr>
        <w:t xml:space="preserve"> </w:t>
      </w:r>
      <w:r w:rsidRPr="008D0454">
        <w:rPr>
          <w:rFonts w:asciiTheme="majorHAnsi" w:hAnsiTheme="majorHAnsi" w:cs="Times New Roman"/>
          <w:bCs/>
          <w:i/>
          <w:sz w:val="24"/>
          <w:szCs w:val="24"/>
        </w:rPr>
        <w:t>programu kształcenia i indywidualizację nauczania, oraz</w:t>
      </w:r>
      <w:r w:rsidR="00C83439" w:rsidRPr="008D0454">
        <w:rPr>
          <w:rFonts w:asciiTheme="majorHAnsi" w:hAnsiTheme="majorHAnsi" w:cs="Times New Roman"/>
          <w:bCs/>
          <w:i/>
          <w:sz w:val="24"/>
          <w:szCs w:val="24"/>
        </w:rPr>
        <w:t xml:space="preserve"> </w:t>
      </w:r>
      <w:r w:rsidRPr="008D0454">
        <w:rPr>
          <w:rFonts w:asciiTheme="majorHAnsi" w:hAnsiTheme="majorHAnsi" w:cs="Times New Roman"/>
          <w:bCs/>
          <w:i/>
          <w:sz w:val="24"/>
          <w:szCs w:val="24"/>
        </w:rPr>
        <w:t>ocena</w:t>
      </w:r>
      <w:r w:rsidR="00C83439" w:rsidRPr="008D0454">
        <w:rPr>
          <w:rFonts w:asciiTheme="majorHAnsi" w:hAnsiTheme="majorHAnsi" w:cs="Times New Roman"/>
          <w:bCs/>
          <w:i/>
          <w:sz w:val="24"/>
          <w:szCs w:val="24"/>
        </w:rPr>
        <w:t xml:space="preserve"> </w:t>
      </w:r>
      <w:r w:rsidRPr="008D0454">
        <w:rPr>
          <w:rFonts w:asciiTheme="majorHAnsi" w:hAnsiTheme="majorHAnsi" w:cs="Times New Roman"/>
          <w:bCs/>
          <w:i/>
          <w:sz w:val="24"/>
          <w:szCs w:val="24"/>
        </w:rPr>
        <w:t>udziału studentów w badaniach naukowych i w</w:t>
      </w:r>
      <w:r w:rsidR="00C83439" w:rsidRPr="008D0454">
        <w:rPr>
          <w:rFonts w:asciiTheme="majorHAnsi" w:hAnsiTheme="majorHAnsi" w:cs="Times New Roman"/>
          <w:bCs/>
          <w:i/>
          <w:sz w:val="24"/>
          <w:szCs w:val="24"/>
        </w:rPr>
        <w:t xml:space="preserve"> </w:t>
      </w:r>
      <w:r w:rsidRPr="008D0454">
        <w:rPr>
          <w:rFonts w:asciiTheme="majorHAnsi" w:hAnsiTheme="majorHAnsi" w:cs="Times New Roman"/>
          <w:bCs/>
          <w:i/>
          <w:sz w:val="24"/>
          <w:szCs w:val="24"/>
        </w:rPr>
        <w:t>prezentacji /publikacji ich wyników;</w:t>
      </w:r>
    </w:p>
    <w:p w:rsidR="00B431F5" w:rsidRPr="008D0454" w:rsidRDefault="00B431F5" w:rsidP="00B431F5">
      <w:pPr>
        <w:spacing w:after="0" w:line="240" w:lineRule="auto"/>
        <w:jc w:val="both"/>
        <w:rPr>
          <w:rFonts w:asciiTheme="majorHAnsi" w:hAnsiTheme="majorHAnsi" w:cs="Times New Roman"/>
          <w:bCs/>
          <w:i/>
          <w:sz w:val="24"/>
          <w:szCs w:val="24"/>
        </w:rPr>
      </w:pPr>
      <w:r w:rsidRPr="008D0454">
        <w:rPr>
          <w:rFonts w:asciiTheme="majorHAnsi" w:hAnsiTheme="majorHAnsi" w:cs="Times New Roman"/>
          <w:bCs/>
          <w:i/>
          <w:sz w:val="24"/>
          <w:szCs w:val="24"/>
        </w:rPr>
        <w:t>- ocena wpływu współpracy naukowej i badawczej</w:t>
      </w:r>
      <w:r w:rsidR="00C83439" w:rsidRPr="008D0454">
        <w:rPr>
          <w:rFonts w:asciiTheme="majorHAnsi" w:hAnsiTheme="majorHAnsi" w:cs="Times New Roman"/>
          <w:bCs/>
          <w:i/>
          <w:sz w:val="24"/>
          <w:szCs w:val="24"/>
        </w:rPr>
        <w:t xml:space="preserve"> </w:t>
      </w:r>
      <w:r w:rsidRPr="008D0454">
        <w:rPr>
          <w:rFonts w:asciiTheme="majorHAnsi" w:hAnsiTheme="majorHAnsi" w:cs="Times New Roman"/>
          <w:bCs/>
          <w:i/>
          <w:sz w:val="24"/>
          <w:szCs w:val="24"/>
        </w:rPr>
        <w:t xml:space="preserve">z innymi uczelniami lub instytucjami </w:t>
      </w:r>
    </w:p>
    <w:p w:rsidR="00B431F5" w:rsidRPr="008D0454" w:rsidRDefault="00B431F5" w:rsidP="00B431F5">
      <w:pPr>
        <w:spacing w:after="0" w:line="240" w:lineRule="auto"/>
        <w:jc w:val="both"/>
        <w:rPr>
          <w:rFonts w:asciiTheme="majorHAnsi" w:hAnsiTheme="majorHAnsi" w:cs="Times New Roman"/>
          <w:bCs/>
          <w:i/>
          <w:sz w:val="24"/>
          <w:szCs w:val="24"/>
        </w:rPr>
      </w:pPr>
      <w:r w:rsidRPr="008D0454">
        <w:rPr>
          <w:rFonts w:asciiTheme="majorHAnsi" w:hAnsiTheme="majorHAnsi" w:cs="Times New Roman"/>
          <w:bCs/>
          <w:i/>
          <w:sz w:val="24"/>
          <w:szCs w:val="24"/>
        </w:rPr>
        <w:lastRenderedPageBreak/>
        <w:t>z otoczenia gospodarczego i społecznego na proces dydaktyczny (dostęp studentów do nowoczesnego, unikatowego sprzętu i aparatury, nowych technologii, finansowanie zakupu specjalistycznego wyposażenia pracowni i laboratoriów jednostki</w:t>
      </w:r>
      <w:r w:rsidR="00C83439" w:rsidRPr="008D0454">
        <w:rPr>
          <w:rFonts w:asciiTheme="majorHAnsi" w:hAnsiTheme="majorHAnsi" w:cs="Times New Roman"/>
          <w:bCs/>
          <w:i/>
          <w:sz w:val="24"/>
          <w:szCs w:val="24"/>
        </w:rPr>
        <w:t xml:space="preserve"> </w:t>
      </w:r>
      <w:r w:rsidRPr="008D0454">
        <w:rPr>
          <w:rFonts w:asciiTheme="majorHAnsi" w:hAnsiTheme="majorHAnsi" w:cs="Times New Roman"/>
          <w:bCs/>
          <w:i/>
          <w:sz w:val="24"/>
          <w:szCs w:val="24"/>
        </w:rPr>
        <w:t>itp.);</w:t>
      </w:r>
    </w:p>
    <w:p w:rsidR="00B431F5" w:rsidRPr="008D0454" w:rsidRDefault="00B431F5" w:rsidP="0007620B">
      <w:pPr>
        <w:spacing w:after="0" w:line="240" w:lineRule="auto"/>
        <w:ind w:firstLine="539"/>
        <w:jc w:val="both"/>
        <w:rPr>
          <w:rFonts w:asciiTheme="majorHAnsi" w:hAnsiTheme="majorHAnsi" w:cs="Times New Roman"/>
          <w:sz w:val="24"/>
          <w:szCs w:val="24"/>
        </w:rPr>
      </w:pPr>
      <w:r w:rsidRPr="008D0454">
        <w:rPr>
          <w:rFonts w:asciiTheme="majorHAnsi" w:hAnsiTheme="majorHAnsi" w:cs="Times New Roman"/>
          <w:sz w:val="24"/>
          <w:szCs w:val="24"/>
        </w:rPr>
        <w:t xml:space="preserve">Realizowane przez Wydział badania naukowe, w szczególności te, które są prowadzone w ramach działalności Instytutu Prawa, są bardzo blisko związane z procesem dydaktycznym na kierunku </w:t>
      </w:r>
      <w:r w:rsidRPr="008D0454">
        <w:rPr>
          <w:rFonts w:asciiTheme="majorHAnsi" w:hAnsiTheme="majorHAnsi" w:cs="Times New Roman"/>
          <w:i/>
          <w:sz w:val="24"/>
          <w:szCs w:val="24"/>
        </w:rPr>
        <w:t>prawo</w:t>
      </w:r>
      <w:r w:rsidRPr="008D0454">
        <w:rPr>
          <w:rFonts w:asciiTheme="majorHAnsi" w:hAnsiTheme="majorHAnsi" w:cs="Times New Roman"/>
          <w:sz w:val="24"/>
          <w:szCs w:val="24"/>
        </w:rPr>
        <w:t xml:space="preserve">. Badania te są uzupełnieniem prowadzonej działalności dydaktycznej. </w:t>
      </w:r>
    </w:p>
    <w:p w:rsidR="00B431F5" w:rsidRPr="008D0454" w:rsidRDefault="00B431F5" w:rsidP="00B431F5">
      <w:pPr>
        <w:pStyle w:val="Tekstpodstawowyzwciciem"/>
        <w:spacing w:after="0" w:line="240" w:lineRule="auto"/>
        <w:ind w:firstLine="539"/>
        <w:jc w:val="both"/>
        <w:rPr>
          <w:rFonts w:asciiTheme="majorHAnsi" w:hAnsiTheme="majorHAnsi"/>
          <w:sz w:val="24"/>
          <w:szCs w:val="24"/>
        </w:rPr>
      </w:pPr>
      <w:r w:rsidRPr="008D0454">
        <w:rPr>
          <w:rFonts w:asciiTheme="majorHAnsi" w:hAnsiTheme="majorHAnsi"/>
          <w:sz w:val="24"/>
          <w:szCs w:val="24"/>
        </w:rPr>
        <w:t xml:space="preserve">W latach 2008 – 2012 nauczyciele akademiccy zatrudnieni w Instytucie Prawa </w:t>
      </w:r>
      <w:proofErr w:type="spellStart"/>
      <w:r w:rsidRPr="008D0454">
        <w:rPr>
          <w:rFonts w:asciiTheme="majorHAnsi" w:hAnsiTheme="majorHAnsi"/>
          <w:sz w:val="24"/>
          <w:szCs w:val="24"/>
        </w:rPr>
        <w:t>WZPiNoG</w:t>
      </w:r>
      <w:proofErr w:type="spellEnd"/>
      <w:r w:rsidRPr="008D0454">
        <w:rPr>
          <w:rFonts w:asciiTheme="majorHAnsi" w:hAnsiTheme="majorHAnsi"/>
          <w:sz w:val="24"/>
          <w:szCs w:val="24"/>
        </w:rPr>
        <w:t xml:space="preserve"> zgłosili łącznie do Działu Obsługi Badań i Projektów Naukowych KUL 59 tematów badawczych, z których część była kontynuowana przez dłużej niż jeden rok. We wskazanym okresie nastąpił rozwój badań naukowych prowadzonych na Wydziale, związany z ciągłym poszerzaniem obszarów badawczych przez pracowników. Dzięki prowadzonym badaniom ukazywały się publikacje pracowników naukowych w punktowanych czasopismach naukowych (Palestra, Przegląd Sądowy, Prokuratura i Prawo). Publikowanie i prezentowanie wyników badań było podstawą otwarcia przewodów doktorskich oraz kolejnych czynności w procedurach</w:t>
      </w:r>
      <w:r w:rsidR="00C83439" w:rsidRPr="008D0454">
        <w:rPr>
          <w:rFonts w:asciiTheme="majorHAnsi" w:hAnsiTheme="majorHAnsi"/>
          <w:sz w:val="24"/>
          <w:szCs w:val="24"/>
        </w:rPr>
        <w:t xml:space="preserve"> </w:t>
      </w:r>
      <w:r w:rsidR="00492282" w:rsidRPr="008D0454">
        <w:rPr>
          <w:rFonts w:asciiTheme="majorHAnsi" w:hAnsiTheme="majorHAnsi"/>
          <w:sz w:val="24"/>
          <w:szCs w:val="24"/>
        </w:rPr>
        <w:t>prowadzących</w:t>
      </w:r>
      <w:r w:rsidRPr="008D0454">
        <w:rPr>
          <w:rFonts w:asciiTheme="majorHAnsi" w:hAnsiTheme="majorHAnsi"/>
          <w:sz w:val="24"/>
          <w:szCs w:val="24"/>
        </w:rPr>
        <w:t xml:space="preserve"> do uzyskania stopnia naukowego doktora. </w:t>
      </w:r>
    </w:p>
    <w:p w:rsidR="00B431F5" w:rsidRPr="008D0454" w:rsidRDefault="00B431F5" w:rsidP="00C83439">
      <w:pPr>
        <w:pStyle w:val="Tekstpodstawowyzwciciem"/>
        <w:spacing w:after="0" w:line="240" w:lineRule="auto"/>
        <w:ind w:firstLine="0"/>
        <w:jc w:val="both"/>
        <w:rPr>
          <w:rFonts w:asciiTheme="majorHAnsi" w:hAnsiTheme="majorHAnsi"/>
          <w:sz w:val="24"/>
          <w:szCs w:val="24"/>
        </w:rPr>
      </w:pPr>
      <w:r w:rsidRPr="008D0454">
        <w:rPr>
          <w:rFonts w:asciiTheme="majorHAnsi" w:hAnsiTheme="majorHAnsi"/>
          <w:sz w:val="24"/>
          <w:szCs w:val="24"/>
        </w:rPr>
        <w:t xml:space="preserve">Wśród głównych obszarów badań należy wymienić: </w:t>
      </w:r>
    </w:p>
    <w:p w:rsidR="00B431F5" w:rsidRPr="008D0454" w:rsidRDefault="00B431F5" w:rsidP="005C29D2">
      <w:pPr>
        <w:pStyle w:val="Tekstpodstawowyzwciciem"/>
        <w:numPr>
          <w:ilvl w:val="0"/>
          <w:numId w:val="38"/>
        </w:numPr>
        <w:spacing w:after="0" w:line="240" w:lineRule="auto"/>
        <w:jc w:val="both"/>
        <w:rPr>
          <w:rFonts w:asciiTheme="majorHAnsi" w:hAnsiTheme="majorHAnsi"/>
          <w:sz w:val="24"/>
          <w:szCs w:val="24"/>
        </w:rPr>
      </w:pPr>
      <w:r w:rsidRPr="008D0454">
        <w:rPr>
          <w:rFonts w:asciiTheme="majorHAnsi" w:hAnsiTheme="majorHAnsi"/>
          <w:sz w:val="24"/>
          <w:szCs w:val="24"/>
        </w:rPr>
        <w:t xml:space="preserve">Podstawy odpowiedzialności karnej, </w:t>
      </w:r>
    </w:p>
    <w:p w:rsidR="00B431F5" w:rsidRPr="008D0454" w:rsidRDefault="00B431F5" w:rsidP="005C29D2">
      <w:pPr>
        <w:pStyle w:val="Tekstpodstawowyzwciciem"/>
        <w:numPr>
          <w:ilvl w:val="0"/>
          <w:numId w:val="38"/>
        </w:numPr>
        <w:spacing w:after="0" w:line="240" w:lineRule="auto"/>
        <w:jc w:val="both"/>
        <w:rPr>
          <w:rFonts w:asciiTheme="majorHAnsi" w:hAnsiTheme="majorHAnsi"/>
          <w:sz w:val="24"/>
          <w:szCs w:val="24"/>
        </w:rPr>
      </w:pPr>
      <w:r w:rsidRPr="008D0454">
        <w:rPr>
          <w:rFonts w:asciiTheme="majorHAnsi" w:hAnsiTheme="majorHAnsi"/>
          <w:sz w:val="24"/>
          <w:szCs w:val="24"/>
        </w:rPr>
        <w:t xml:space="preserve">Sprzeciw jako środek zaskarżenia w polskim procesie karnym, </w:t>
      </w:r>
    </w:p>
    <w:p w:rsidR="00B431F5" w:rsidRPr="008D0454" w:rsidRDefault="00B431F5" w:rsidP="005C29D2">
      <w:pPr>
        <w:pStyle w:val="Tekstpodstawowyzwciciem"/>
        <w:numPr>
          <w:ilvl w:val="0"/>
          <w:numId w:val="38"/>
        </w:numPr>
        <w:spacing w:after="0" w:line="240" w:lineRule="auto"/>
        <w:jc w:val="both"/>
        <w:rPr>
          <w:rFonts w:asciiTheme="majorHAnsi" w:hAnsiTheme="majorHAnsi"/>
          <w:sz w:val="24"/>
          <w:szCs w:val="24"/>
          <w:lang w:val="en-US"/>
        </w:rPr>
      </w:pPr>
      <w:proofErr w:type="spellStart"/>
      <w:r w:rsidRPr="008D0454">
        <w:rPr>
          <w:rFonts w:asciiTheme="majorHAnsi" w:hAnsiTheme="majorHAnsi"/>
          <w:i/>
          <w:sz w:val="24"/>
          <w:szCs w:val="24"/>
          <w:lang w:val="en-US"/>
        </w:rPr>
        <w:t>Adultera</w:t>
      </w:r>
      <w:proofErr w:type="spellEnd"/>
      <w:r w:rsidRPr="008D0454">
        <w:rPr>
          <w:rFonts w:asciiTheme="majorHAnsi" w:hAnsiTheme="majorHAnsi"/>
          <w:sz w:val="24"/>
          <w:szCs w:val="24"/>
          <w:lang w:val="en-US"/>
        </w:rPr>
        <w:t xml:space="preserve"> w </w:t>
      </w:r>
      <w:proofErr w:type="spellStart"/>
      <w:r w:rsidRPr="008D0454">
        <w:rPr>
          <w:rFonts w:asciiTheme="majorHAnsi" w:hAnsiTheme="majorHAnsi"/>
          <w:sz w:val="24"/>
          <w:szCs w:val="24"/>
          <w:lang w:val="en-US"/>
        </w:rPr>
        <w:t>świetle</w:t>
      </w:r>
      <w:proofErr w:type="spellEnd"/>
      <w:r w:rsidRPr="008D0454">
        <w:rPr>
          <w:rFonts w:asciiTheme="majorHAnsi" w:hAnsiTheme="majorHAnsi"/>
          <w:sz w:val="24"/>
          <w:szCs w:val="24"/>
          <w:lang w:val="en-US"/>
        </w:rPr>
        <w:t xml:space="preserve"> </w:t>
      </w:r>
      <w:proofErr w:type="spellStart"/>
      <w:r w:rsidRPr="008D0454">
        <w:rPr>
          <w:rFonts w:asciiTheme="majorHAnsi" w:hAnsiTheme="majorHAnsi"/>
          <w:i/>
          <w:sz w:val="24"/>
          <w:szCs w:val="24"/>
          <w:lang w:val="en-US"/>
        </w:rPr>
        <w:t>lex</w:t>
      </w:r>
      <w:proofErr w:type="spellEnd"/>
      <w:r w:rsidRPr="008D0454">
        <w:rPr>
          <w:rFonts w:asciiTheme="majorHAnsi" w:hAnsiTheme="majorHAnsi"/>
          <w:i/>
          <w:sz w:val="24"/>
          <w:szCs w:val="24"/>
          <w:lang w:val="en-US"/>
        </w:rPr>
        <w:t xml:space="preserve"> Iulia de </w:t>
      </w:r>
      <w:proofErr w:type="spellStart"/>
      <w:r w:rsidRPr="008D0454">
        <w:rPr>
          <w:rFonts w:asciiTheme="majorHAnsi" w:hAnsiTheme="majorHAnsi"/>
          <w:i/>
          <w:sz w:val="24"/>
          <w:szCs w:val="24"/>
          <w:lang w:val="en-US"/>
        </w:rPr>
        <w:t>adulteris</w:t>
      </w:r>
      <w:proofErr w:type="spellEnd"/>
      <w:r w:rsidRPr="008D0454">
        <w:rPr>
          <w:rFonts w:asciiTheme="majorHAnsi" w:hAnsiTheme="majorHAnsi"/>
          <w:i/>
          <w:sz w:val="24"/>
          <w:szCs w:val="24"/>
          <w:lang w:val="en-US"/>
        </w:rPr>
        <w:t xml:space="preserve"> </w:t>
      </w:r>
      <w:proofErr w:type="spellStart"/>
      <w:r w:rsidRPr="008D0454">
        <w:rPr>
          <w:rFonts w:asciiTheme="majorHAnsi" w:hAnsiTheme="majorHAnsi"/>
          <w:i/>
          <w:sz w:val="24"/>
          <w:szCs w:val="24"/>
          <w:lang w:val="en-US"/>
        </w:rPr>
        <w:t>coercendis</w:t>
      </w:r>
      <w:proofErr w:type="spellEnd"/>
      <w:r w:rsidRPr="008D0454">
        <w:rPr>
          <w:rFonts w:asciiTheme="majorHAnsi" w:hAnsiTheme="majorHAnsi"/>
          <w:sz w:val="24"/>
          <w:szCs w:val="24"/>
          <w:lang w:val="en-US"/>
        </w:rPr>
        <w:t xml:space="preserve">, </w:t>
      </w:r>
    </w:p>
    <w:p w:rsidR="00B431F5" w:rsidRPr="008D0454" w:rsidRDefault="00B431F5" w:rsidP="005C29D2">
      <w:pPr>
        <w:pStyle w:val="Tekstpodstawowyzwciciem"/>
        <w:numPr>
          <w:ilvl w:val="0"/>
          <w:numId w:val="38"/>
        </w:numPr>
        <w:spacing w:after="0" w:line="240" w:lineRule="auto"/>
        <w:jc w:val="both"/>
        <w:rPr>
          <w:rFonts w:asciiTheme="majorHAnsi" w:hAnsiTheme="majorHAnsi"/>
          <w:sz w:val="24"/>
          <w:szCs w:val="24"/>
        </w:rPr>
      </w:pPr>
      <w:r w:rsidRPr="008D0454">
        <w:rPr>
          <w:rFonts w:asciiTheme="majorHAnsi" w:hAnsiTheme="majorHAnsi"/>
          <w:sz w:val="24"/>
          <w:szCs w:val="24"/>
        </w:rPr>
        <w:t xml:space="preserve">Alkoholizm jako przyczyna rozwodu, </w:t>
      </w:r>
    </w:p>
    <w:p w:rsidR="00B431F5" w:rsidRPr="008D0454" w:rsidRDefault="00B431F5" w:rsidP="005C29D2">
      <w:pPr>
        <w:pStyle w:val="Tekstpodstawowyzwciciem"/>
        <w:numPr>
          <w:ilvl w:val="0"/>
          <w:numId w:val="38"/>
        </w:numPr>
        <w:spacing w:after="0" w:line="240" w:lineRule="auto"/>
        <w:jc w:val="both"/>
        <w:rPr>
          <w:rFonts w:asciiTheme="majorHAnsi" w:hAnsiTheme="majorHAnsi"/>
          <w:sz w:val="24"/>
          <w:szCs w:val="24"/>
        </w:rPr>
      </w:pPr>
      <w:r w:rsidRPr="008D0454">
        <w:rPr>
          <w:rFonts w:asciiTheme="majorHAnsi" w:hAnsiTheme="majorHAnsi"/>
          <w:sz w:val="24"/>
          <w:szCs w:val="24"/>
        </w:rPr>
        <w:t xml:space="preserve">Prawo rodziny a prawa narodu w świetle Kroniki Wincentego Kadłubka, </w:t>
      </w:r>
    </w:p>
    <w:p w:rsidR="00B431F5" w:rsidRPr="008D0454" w:rsidRDefault="00B431F5" w:rsidP="005C29D2">
      <w:pPr>
        <w:pStyle w:val="Tekstpodstawowyzwciciem"/>
        <w:numPr>
          <w:ilvl w:val="0"/>
          <w:numId w:val="38"/>
        </w:numPr>
        <w:spacing w:after="0" w:line="240" w:lineRule="auto"/>
        <w:jc w:val="both"/>
        <w:rPr>
          <w:rFonts w:asciiTheme="majorHAnsi" w:hAnsiTheme="majorHAnsi"/>
          <w:sz w:val="24"/>
          <w:szCs w:val="24"/>
        </w:rPr>
      </w:pPr>
      <w:r w:rsidRPr="008D0454">
        <w:rPr>
          <w:rFonts w:asciiTheme="majorHAnsi" w:hAnsiTheme="majorHAnsi"/>
          <w:sz w:val="24"/>
          <w:szCs w:val="24"/>
        </w:rPr>
        <w:t xml:space="preserve">Przysięga w prawie polskim średniowiecza, </w:t>
      </w:r>
    </w:p>
    <w:p w:rsidR="00B431F5" w:rsidRPr="008D0454" w:rsidRDefault="00B431F5" w:rsidP="005C29D2">
      <w:pPr>
        <w:pStyle w:val="Tekstpodstawowyzwciciem"/>
        <w:numPr>
          <w:ilvl w:val="0"/>
          <w:numId w:val="38"/>
        </w:numPr>
        <w:spacing w:after="0" w:line="240" w:lineRule="auto"/>
        <w:jc w:val="both"/>
        <w:rPr>
          <w:rFonts w:asciiTheme="majorHAnsi" w:hAnsiTheme="majorHAnsi"/>
          <w:sz w:val="24"/>
          <w:szCs w:val="24"/>
        </w:rPr>
      </w:pPr>
      <w:r w:rsidRPr="008D0454">
        <w:rPr>
          <w:rFonts w:asciiTheme="majorHAnsi" w:hAnsiTheme="majorHAnsi"/>
          <w:sz w:val="24"/>
          <w:szCs w:val="24"/>
        </w:rPr>
        <w:t xml:space="preserve">Polska polityka finansowa na tle rozwiązań unijnych, </w:t>
      </w:r>
    </w:p>
    <w:p w:rsidR="00C83439" w:rsidRPr="008D0454" w:rsidRDefault="00B431F5" w:rsidP="005C29D2">
      <w:pPr>
        <w:pStyle w:val="Tekstpodstawowyzwciciem"/>
        <w:numPr>
          <w:ilvl w:val="0"/>
          <w:numId w:val="38"/>
        </w:numPr>
        <w:spacing w:after="0" w:line="240" w:lineRule="auto"/>
        <w:jc w:val="both"/>
        <w:rPr>
          <w:rFonts w:asciiTheme="majorHAnsi" w:hAnsiTheme="majorHAnsi"/>
          <w:sz w:val="24"/>
          <w:szCs w:val="24"/>
        </w:rPr>
      </w:pPr>
      <w:r w:rsidRPr="008D0454">
        <w:rPr>
          <w:rFonts w:asciiTheme="majorHAnsi" w:hAnsiTheme="majorHAnsi"/>
          <w:sz w:val="24"/>
          <w:szCs w:val="24"/>
        </w:rPr>
        <w:t xml:space="preserve">Osoby prawne w prawie polskim, </w:t>
      </w:r>
    </w:p>
    <w:p w:rsidR="00B431F5" w:rsidRPr="008D0454" w:rsidRDefault="00B431F5" w:rsidP="005C29D2">
      <w:pPr>
        <w:pStyle w:val="Tekstpodstawowyzwciciem"/>
        <w:numPr>
          <w:ilvl w:val="0"/>
          <w:numId w:val="38"/>
        </w:numPr>
        <w:spacing w:after="0" w:line="240" w:lineRule="auto"/>
        <w:jc w:val="both"/>
        <w:rPr>
          <w:rFonts w:asciiTheme="majorHAnsi" w:hAnsiTheme="majorHAnsi"/>
          <w:sz w:val="24"/>
          <w:szCs w:val="24"/>
        </w:rPr>
      </w:pPr>
      <w:r w:rsidRPr="008D0454">
        <w:rPr>
          <w:rFonts w:asciiTheme="majorHAnsi" w:hAnsiTheme="majorHAnsi"/>
          <w:sz w:val="24"/>
          <w:szCs w:val="24"/>
        </w:rPr>
        <w:t xml:space="preserve">Wspólnota w prawie polskim – pojęcie i rodzaje, </w:t>
      </w:r>
    </w:p>
    <w:p w:rsidR="00B431F5" w:rsidRPr="008D0454" w:rsidRDefault="00B431F5" w:rsidP="005C29D2">
      <w:pPr>
        <w:pStyle w:val="Tekstpodstawowyzwciciem"/>
        <w:numPr>
          <w:ilvl w:val="0"/>
          <w:numId w:val="38"/>
        </w:numPr>
        <w:spacing w:after="0" w:line="240" w:lineRule="auto"/>
        <w:jc w:val="both"/>
        <w:rPr>
          <w:rFonts w:asciiTheme="majorHAnsi" w:hAnsiTheme="majorHAnsi"/>
          <w:sz w:val="24"/>
          <w:szCs w:val="24"/>
        </w:rPr>
      </w:pPr>
      <w:r w:rsidRPr="008D0454">
        <w:rPr>
          <w:rFonts w:asciiTheme="majorHAnsi" w:hAnsiTheme="majorHAnsi"/>
          <w:sz w:val="24"/>
          <w:szCs w:val="24"/>
        </w:rPr>
        <w:t xml:space="preserve">Prawo nowych technologii. </w:t>
      </w:r>
    </w:p>
    <w:p w:rsidR="00B431F5" w:rsidRPr="008D0454" w:rsidRDefault="00B431F5" w:rsidP="00B431F5">
      <w:pPr>
        <w:pStyle w:val="Tekstpodstawowyzwciciem"/>
        <w:spacing w:after="0" w:line="240" w:lineRule="auto"/>
        <w:ind w:firstLine="539"/>
        <w:jc w:val="both"/>
        <w:rPr>
          <w:rFonts w:asciiTheme="majorHAnsi" w:hAnsiTheme="majorHAnsi"/>
          <w:sz w:val="24"/>
          <w:szCs w:val="24"/>
        </w:rPr>
      </w:pPr>
      <w:r w:rsidRPr="008D0454">
        <w:rPr>
          <w:rFonts w:asciiTheme="majorHAnsi" w:hAnsiTheme="majorHAnsi"/>
          <w:sz w:val="24"/>
          <w:szCs w:val="24"/>
        </w:rPr>
        <w:t>Warto zaznaczyć, że równolegle do finansowanych przez KUL tematów badawczych, każdy z pracowników prowadzi własne badania naukowe (których koszty pokrywa niekiedy z własnych środków). Prowadzone indywidualnie badania naukowe</w:t>
      </w:r>
      <w:r w:rsidR="00C83439" w:rsidRPr="008D0454">
        <w:rPr>
          <w:rFonts w:asciiTheme="majorHAnsi" w:hAnsiTheme="majorHAnsi"/>
          <w:sz w:val="24"/>
          <w:szCs w:val="24"/>
        </w:rPr>
        <w:t xml:space="preserve"> </w:t>
      </w:r>
      <w:r w:rsidRPr="008D0454">
        <w:rPr>
          <w:rFonts w:asciiTheme="majorHAnsi" w:hAnsiTheme="majorHAnsi"/>
          <w:sz w:val="24"/>
          <w:szCs w:val="24"/>
        </w:rPr>
        <w:t>skutkują najczęściej</w:t>
      </w:r>
      <w:r w:rsidR="00C83439" w:rsidRPr="008D0454">
        <w:rPr>
          <w:rFonts w:asciiTheme="majorHAnsi" w:hAnsiTheme="majorHAnsi"/>
          <w:sz w:val="24"/>
          <w:szCs w:val="24"/>
        </w:rPr>
        <w:t xml:space="preserve"> </w:t>
      </w:r>
      <w:r w:rsidRPr="008D0454">
        <w:rPr>
          <w:rFonts w:asciiTheme="majorHAnsi" w:hAnsiTheme="majorHAnsi"/>
          <w:sz w:val="24"/>
          <w:szCs w:val="24"/>
        </w:rPr>
        <w:t xml:space="preserve">przygotowaniem i obroną rozpraw doktorskich. W dwóch przypadkach badania znalazły odbicie w tematach zakończonych rozprawą habilitacyjnych. </w:t>
      </w:r>
    </w:p>
    <w:p w:rsidR="00B431F5" w:rsidRPr="008D0454" w:rsidRDefault="00B431F5" w:rsidP="00B431F5">
      <w:pPr>
        <w:pStyle w:val="Tekstpodstawowyzwciciem"/>
        <w:spacing w:after="0" w:line="240" w:lineRule="auto"/>
        <w:ind w:firstLine="539"/>
        <w:jc w:val="both"/>
        <w:rPr>
          <w:rFonts w:asciiTheme="majorHAnsi" w:hAnsiTheme="majorHAnsi"/>
          <w:sz w:val="24"/>
          <w:szCs w:val="24"/>
        </w:rPr>
      </w:pPr>
      <w:r w:rsidRPr="008D0454">
        <w:rPr>
          <w:rFonts w:asciiTheme="majorHAnsi" w:hAnsiTheme="majorHAnsi"/>
          <w:sz w:val="24"/>
          <w:szCs w:val="24"/>
        </w:rPr>
        <w:t>Jednym z konkretnych rezultatów badań naukowych prowadzonych przez pracowników Instytutu są konferencje naukowe. W latach 2008-2012 w Instytucie odbyło się łącznie 17 konferencji (nie licząc konferencji studenckich, które zostaną uwzględnione w następnym podpunkcie) o różnym zasięgu i obszarze badań. Na szczególną uwagę zasługują organizowane konferencje o charakterze cyklicznym (Rodzina w prawie, w latach 2006-2008, Elektroniczne aspekty wymiaru sprawiedliwości, w latach 2008-2010). W 7 przypadkach zorganizowane konferencje zaowocowały publikacją materiałów pokonferencyjnych. Materiały z 4 konferencji są przygotowywane do druku.</w:t>
      </w:r>
    </w:p>
    <w:p w:rsidR="00C83439" w:rsidRPr="008D0454" w:rsidRDefault="00C83439" w:rsidP="00B431F5">
      <w:pPr>
        <w:pStyle w:val="Akapitzlist1"/>
        <w:ind w:left="0"/>
        <w:jc w:val="both"/>
        <w:rPr>
          <w:rFonts w:asciiTheme="majorHAnsi" w:hAnsiTheme="majorHAnsi" w:cs="Times New Roman"/>
          <w:b/>
          <w:bCs/>
          <w:sz w:val="24"/>
          <w:szCs w:val="24"/>
        </w:rPr>
      </w:pPr>
    </w:p>
    <w:p w:rsidR="00B431F5" w:rsidRPr="008D0454" w:rsidRDefault="00B431F5" w:rsidP="00B431F5">
      <w:pPr>
        <w:pStyle w:val="Akapitzlist1"/>
        <w:ind w:left="0"/>
        <w:jc w:val="both"/>
        <w:rPr>
          <w:rFonts w:asciiTheme="majorHAnsi" w:hAnsiTheme="majorHAnsi" w:cs="Times New Roman"/>
          <w:b/>
          <w:bCs/>
          <w:sz w:val="24"/>
          <w:szCs w:val="24"/>
        </w:rPr>
      </w:pPr>
      <w:r w:rsidRPr="008D0454">
        <w:rPr>
          <w:rFonts w:asciiTheme="majorHAnsi" w:hAnsiTheme="majorHAnsi" w:cs="Times New Roman"/>
          <w:b/>
          <w:bCs/>
          <w:sz w:val="24"/>
          <w:szCs w:val="24"/>
        </w:rPr>
        <w:t>Udział studentów w badaniach naukowych</w:t>
      </w:r>
    </w:p>
    <w:p w:rsidR="00B431F5" w:rsidRPr="008D0454" w:rsidRDefault="00B431F5" w:rsidP="00B431F5">
      <w:pPr>
        <w:pStyle w:val="Tekstpodstawowyzwciciem"/>
        <w:spacing w:after="0" w:line="240" w:lineRule="auto"/>
        <w:ind w:firstLine="539"/>
        <w:jc w:val="both"/>
        <w:rPr>
          <w:rFonts w:asciiTheme="majorHAnsi" w:hAnsiTheme="majorHAnsi"/>
          <w:sz w:val="24"/>
          <w:szCs w:val="24"/>
        </w:rPr>
      </w:pPr>
      <w:r w:rsidRPr="008D0454">
        <w:rPr>
          <w:rFonts w:asciiTheme="majorHAnsi" w:hAnsiTheme="majorHAnsi"/>
          <w:sz w:val="24"/>
          <w:szCs w:val="24"/>
        </w:rPr>
        <w:t xml:space="preserve">Dużym atutem przedsięwzięć badawczych w Instytucie Prawa </w:t>
      </w:r>
      <w:proofErr w:type="spellStart"/>
      <w:r w:rsidRPr="008D0454">
        <w:rPr>
          <w:rFonts w:asciiTheme="majorHAnsi" w:hAnsiTheme="majorHAnsi"/>
          <w:sz w:val="24"/>
          <w:szCs w:val="24"/>
        </w:rPr>
        <w:t>WZPiNoG</w:t>
      </w:r>
      <w:proofErr w:type="spellEnd"/>
      <w:r w:rsidRPr="008D0454">
        <w:rPr>
          <w:rFonts w:asciiTheme="majorHAnsi" w:hAnsiTheme="majorHAnsi"/>
          <w:sz w:val="24"/>
          <w:szCs w:val="24"/>
        </w:rPr>
        <w:t xml:space="preserve"> jest udział w nich studentów. Częste są przypadki współpracy naukowej pomiędzy pracownikami Instytutu Prawa a studentami. W ramach Instytutu Prawa prężnie funkcjonuje Stalowowolskie Koło Naukowe Studentów Prawa „</w:t>
      </w:r>
      <w:proofErr w:type="spellStart"/>
      <w:r w:rsidRPr="008D0454">
        <w:rPr>
          <w:rFonts w:asciiTheme="majorHAnsi" w:hAnsiTheme="majorHAnsi"/>
          <w:i/>
          <w:sz w:val="24"/>
          <w:szCs w:val="24"/>
        </w:rPr>
        <w:t>Viribus</w:t>
      </w:r>
      <w:proofErr w:type="spellEnd"/>
      <w:r w:rsidRPr="008D0454">
        <w:rPr>
          <w:rFonts w:asciiTheme="majorHAnsi" w:hAnsiTheme="majorHAnsi"/>
          <w:i/>
          <w:sz w:val="24"/>
          <w:szCs w:val="24"/>
        </w:rPr>
        <w:t xml:space="preserve"> </w:t>
      </w:r>
      <w:proofErr w:type="spellStart"/>
      <w:r w:rsidRPr="008D0454">
        <w:rPr>
          <w:rFonts w:asciiTheme="majorHAnsi" w:hAnsiTheme="majorHAnsi"/>
          <w:i/>
          <w:sz w:val="24"/>
          <w:szCs w:val="24"/>
        </w:rPr>
        <w:t>Unitis</w:t>
      </w:r>
      <w:proofErr w:type="spellEnd"/>
      <w:r w:rsidRPr="008D0454">
        <w:rPr>
          <w:rFonts w:asciiTheme="majorHAnsi" w:hAnsiTheme="majorHAnsi"/>
          <w:sz w:val="24"/>
          <w:szCs w:val="24"/>
        </w:rPr>
        <w:t xml:space="preserve">”. Członkowie zwyczajni </w:t>
      </w:r>
      <w:r w:rsidRPr="008D0454">
        <w:rPr>
          <w:rFonts w:asciiTheme="majorHAnsi" w:hAnsiTheme="majorHAnsi"/>
          <w:sz w:val="24"/>
          <w:szCs w:val="24"/>
        </w:rPr>
        <w:lastRenderedPageBreak/>
        <w:t xml:space="preserve">koła aktywnie włączają się w prace badawcze poprzez udział w seminariach naukowych, konferencjach, spotkaniach dyskusyjnych, zespołach badawczych. Należy w tym miejscu szczególnie zwrócić uwagę na cykl spotkań </w:t>
      </w:r>
      <w:r w:rsidRPr="008D0454">
        <w:rPr>
          <w:rFonts w:asciiTheme="majorHAnsi" w:hAnsiTheme="majorHAnsi"/>
          <w:i/>
          <w:sz w:val="24"/>
          <w:szCs w:val="24"/>
        </w:rPr>
        <w:t xml:space="preserve">Sylwetki wybitnych prawników </w:t>
      </w:r>
      <w:r w:rsidRPr="008D0454">
        <w:rPr>
          <w:rFonts w:asciiTheme="majorHAnsi" w:hAnsiTheme="majorHAnsi"/>
          <w:sz w:val="24"/>
          <w:szCs w:val="24"/>
        </w:rPr>
        <w:t xml:space="preserve">- przybliżających osoby i życie polskich prawników - na których referaty wygłaszali studenci. Równie istotne znaczenie miały spotkania z cyklu </w:t>
      </w:r>
      <w:proofErr w:type="spellStart"/>
      <w:r w:rsidRPr="008D0454">
        <w:rPr>
          <w:rFonts w:asciiTheme="majorHAnsi" w:hAnsiTheme="majorHAnsi"/>
          <w:i/>
          <w:sz w:val="24"/>
          <w:szCs w:val="24"/>
        </w:rPr>
        <w:t>Ius</w:t>
      </w:r>
      <w:proofErr w:type="spellEnd"/>
      <w:r w:rsidRPr="008D0454">
        <w:rPr>
          <w:rFonts w:asciiTheme="majorHAnsi" w:hAnsiTheme="majorHAnsi"/>
          <w:i/>
          <w:sz w:val="24"/>
          <w:szCs w:val="24"/>
        </w:rPr>
        <w:t xml:space="preserve"> </w:t>
      </w:r>
      <w:proofErr w:type="spellStart"/>
      <w:r w:rsidRPr="008D0454">
        <w:rPr>
          <w:rFonts w:asciiTheme="majorHAnsi" w:hAnsiTheme="majorHAnsi"/>
          <w:i/>
          <w:sz w:val="24"/>
          <w:szCs w:val="24"/>
        </w:rPr>
        <w:t>est</w:t>
      </w:r>
      <w:proofErr w:type="spellEnd"/>
      <w:r w:rsidRPr="008D0454">
        <w:rPr>
          <w:rFonts w:asciiTheme="majorHAnsi" w:hAnsiTheme="majorHAnsi"/>
          <w:i/>
          <w:sz w:val="24"/>
          <w:szCs w:val="24"/>
        </w:rPr>
        <w:t xml:space="preserve"> ars </w:t>
      </w:r>
      <w:proofErr w:type="spellStart"/>
      <w:r w:rsidRPr="008D0454">
        <w:rPr>
          <w:rFonts w:asciiTheme="majorHAnsi" w:hAnsiTheme="majorHAnsi"/>
          <w:i/>
          <w:sz w:val="24"/>
          <w:szCs w:val="24"/>
        </w:rPr>
        <w:t>boni</w:t>
      </w:r>
      <w:proofErr w:type="spellEnd"/>
      <w:r w:rsidRPr="008D0454">
        <w:rPr>
          <w:rFonts w:asciiTheme="majorHAnsi" w:hAnsiTheme="majorHAnsi"/>
          <w:i/>
          <w:sz w:val="24"/>
          <w:szCs w:val="24"/>
        </w:rPr>
        <w:t xml:space="preserve"> et </w:t>
      </w:r>
      <w:proofErr w:type="spellStart"/>
      <w:r w:rsidRPr="008D0454">
        <w:rPr>
          <w:rFonts w:asciiTheme="majorHAnsi" w:hAnsiTheme="majorHAnsi"/>
          <w:i/>
          <w:sz w:val="24"/>
          <w:szCs w:val="24"/>
        </w:rPr>
        <w:t>aequi</w:t>
      </w:r>
      <w:proofErr w:type="spellEnd"/>
      <w:r w:rsidRPr="008D0454">
        <w:rPr>
          <w:rFonts w:asciiTheme="majorHAnsi" w:hAnsiTheme="majorHAnsi"/>
          <w:sz w:val="24"/>
          <w:szCs w:val="24"/>
        </w:rPr>
        <w:t xml:space="preserve">, które przez kontakt z przedstawicielami zawodów prawniczych (sędziów, radców prawnych, adwokatów, komorników sądowych, notariuszy), pozwoliły na przybliżenie tych profesji (zwłaszcza studentom). Istotnym rezultatem współpracy badawczej pomiędzy pracownikami i studentami są organizowane w Instytucie Prawa Studenckie Konferencje Naukowe, w których prelegentami są zarówno pracownicy naukowi, jak i studenci. (Konferencje Międzynarodowe: </w:t>
      </w:r>
      <w:r w:rsidRPr="008D0454">
        <w:rPr>
          <w:rFonts w:asciiTheme="majorHAnsi" w:hAnsiTheme="majorHAnsi"/>
          <w:i/>
          <w:sz w:val="24"/>
          <w:szCs w:val="24"/>
        </w:rPr>
        <w:t>Współczesne problemy wymiaru sprawiedliwości I – 18-19.04.2011</w:t>
      </w:r>
      <w:r w:rsidRPr="008D0454">
        <w:rPr>
          <w:rFonts w:asciiTheme="majorHAnsi" w:hAnsiTheme="majorHAnsi"/>
          <w:sz w:val="24"/>
          <w:szCs w:val="24"/>
        </w:rPr>
        <w:t xml:space="preserve">; </w:t>
      </w:r>
      <w:r w:rsidRPr="008D0454">
        <w:rPr>
          <w:rFonts w:asciiTheme="majorHAnsi" w:hAnsiTheme="majorHAnsi"/>
          <w:i/>
          <w:sz w:val="24"/>
          <w:szCs w:val="24"/>
        </w:rPr>
        <w:t>Współczesne problemy wymiaru sprawiedliwości II</w:t>
      </w:r>
      <w:r w:rsidRPr="008D0454">
        <w:rPr>
          <w:rFonts w:asciiTheme="majorHAnsi" w:hAnsiTheme="majorHAnsi"/>
          <w:sz w:val="24"/>
          <w:szCs w:val="24"/>
        </w:rPr>
        <w:t xml:space="preserve"> – 28-29.05.2012r.: Konferencje krajowe: </w:t>
      </w:r>
      <w:r w:rsidRPr="008D0454">
        <w:rPr>
          <w:rFonts w:asciiTheme="majorHAnsi" w:hAnsiTheme="majorHAnsi"/>
          <w:i/>
          <w:sz w:val="24"/>
          <w:szCs w:val="24"/>
        </w:rPr>
        <w:t>Dobra osobiste w systemie prawa polskiego</w:t>
      </w:r>
      <w:r w:rsidRPr="008D0454">
        <w:rPr>
          <w:rFonts w:asciiTheme="majorHAnsi" w:hAnsiTheme="majorHAnsi"/>
          <w:sz w:val="24"/>
          <w:szCs w:val="24"/>
        </w:rPr>
        <w:t xml:space="preserve"> 8.04.2010, </w:t>
      </w:r>
      <w:r w:rsidRPr="008D0454">
        <w:rPr>
          <w:rFonts w:asciiTheme="majorHAnsi" w:hAnsiTheme="majorHAnsi"/>
          <w:i/>
          <w:sz w:val="24"/>
          <w:szCs w:val="24"/>
        </w:rPr>
        <w:t xml:space="preserve">Aktualne problemy dziedziczenia w świetle nowelizacji Kodeksu cywilnego </w:t>
      </w:r>
      <w:r w:rsidRPr="008D0454">
        <w:rPr>
          <w:rFonts w:asciiTheme="majorHAnsi" w:hAnsiTheme="majorHAnsi"/>
          <w:sz w:val="24"/>
          <w:szCs w:val="24"/>
        </w:rPr>
        <w:t>– 21.02.2012.)</w:t>
      </w:r>
    </w:p>
    <w:p w:rsidR="00B431F5" w:rsidRPr="008D0454" w:rsidRDefault="00B431F5" w:rsidP="00B431F5">
      <w:pPr>
        <w:pStyle w:val="Tekstpodstawowyzwciciem"/>
        <w:spacing w:after="0" w:line="240" w:lineRule="auto"/>
        <w:ind w:firstLine="539"/>
        <w:jc w:val="both"/>
        <w:rPr>
          <w:rFonts w:asciiTheme="majorHAnsi" w:hAnsiTheme="majorHAnsi"/>
          <w:sz w:val="24"/>
          <w:szCs w:val="24"/>
        </w:rPr>
      </w:pPr>
      <w:r w:rsidRPr="008D0454">
        <w:rPr>
          <w:rFonts w:asciiTheme="majorHAnsi" w:hAnsiTheme="majorHAnsi"/>
          <w:sz w:val="24"/>
          <w:szCs w:val="24"/>
        </w:rPr>
        <w:t xml:space="preserve">Warto zwrócić uwagę, iż wydawany w ramach </w:t>
      </w:r>
      <w:proofErr w:type="spellStart"/>
      <w:r w:rsidRPr="008D0454">
        <w:rPr>
          <w:rFonts w:asciiTheme="majorHAnsi" w:hAnsiTheme="majorHAnsi"/>
          <w:sz w:val="24"/>
          <w:szCs w:val="24"/>
        </w:rPr>
        <w:t>WZPiNoG</w:t>
      </w:r>
      <w:proofErr w:type="spellEnd"/>
      <w:r w:rsidRPr="008D0454">
        <w:rPr>
          <w:rFonts w:asciiTheme="majorHAnsi" w:hAnsiTheme="majorHAnsi"/>
          <w:sz w:val="24"/>
          <w:szCs w:val="24"/>
        </w:rPr>
        <w:t xml:space="preserve"> Kwartalnik „Przegląd Prawno – Ekonomiczny” jest otwarty również na publikacje studentów. Od początku istnienia kwartalnika (21.05.2007r.) zostało w nim opublikowanych 9 opracowań studentów (artykułów i glos: M. Rozmus, </w:t>
      </w:r>
      <w:r w:rsidRPr="008D0454">
        <w:rPr>
          <w:rFonts w:asciiTheme="majorHAnsi" w:hAnsiTheme="majorHAnsi"/>
          <w:i/>
          <w:sz w:val="24"/>
          <w:szCs w:val="24"/>
        </w:rPr>
        <w:t>Przestępstwo z użyciem Internetu</w:t>
      </w:r>
      <w:r w:rsidRPr="008D0454">
        <w:rPr>
          <w:rFonts w:asciiTheme="majorHAnsi" w:hAnsiTheme="majorHAnsi"/>
          <w:sz w:val="24"/>
          <w:szCs w:val="24"/>
        </w:rPr>
        <w:t xml:space="preserve">, nr 8 (3/2009); O. Noga, </w:t>
      </w:r>
      <w:r w:rsidRPr="008D0454">
        <w:rPr>
          <w:rFonts w:asciiTheme="majorHAnsi" w:hAnsiTheme="majorHAnsi"/>
          <w:i/>
          <w:sz w:val="24"/>
          <w:szCs w:val="24"/>
        </w:rPr>
        <w:t>Ochrona dóbr osobistych pracownika</w:t>
      </w:r>
      <w:r w:rsidRPr="008D0454">
        <w:rPr>
          <w:rFonts w:asciiTheme="majorHAnsi" w:hAnsiTheme="majorHAnsi"/>
          <w:sz w:val="24"/>
          <w:szCs w:val="24"/>
        </w:rPr>
        <w:t xml:space="preserve">, nr 9 (4/2009); K. Popek, </w:t>
      </w:r>
      <w:r w:rsidRPr="008D0454">
        <w:rPr>
          <w:rFonts w:asciiTheme="majorHAnsi" w:hAnsiTheme="majorHAnsi"/>
          <w:i/>
          <w:sz w:val="24"/>
          <w:szCs w:val="24"/>
        </w:rPr>
        <w:t>Ochrona dóbr osobistych osób prawnych</w:t>
      </w:r>
      <w:r w:rsidRPr="008D0454">
        <w:rPr>
          <w:rFonts w:asciiTheme="majorHAnsi" w:hAnsiTheme="majorHAnsi"/>
          <w:sz w:val="24"/>
          <w:szCs w:val="24"/>
        </w:rPr>
        <w:t xml:space="preserve">, nr 10 (1/2010); D. </w:t>
      </w:r>
      <w:proofErr w:type="spellStart"/>
      <w:r w:rsidRPr="008D0454">
        <w:rPr>
          <w:rFonts w:asciiTheme="majorHAnsi" w:hAnsiTheme="majorHAnsi"/>
          <w:sz w:val="24"/>
          <w:szCs w:val="24"/>
        </w:rPr>
        <w:t>Reizer</w:t>
      </w:r>
      <w:proofErr w:type="spellEnd"/>
      <w:r w:rsidRPr="008D0454">
        <w:rPr>
          <w:rFonts w:asciiTheme="majorHAnsi" w:hAnsiTheme="majorHAnsi"/>
          <w:sz w:val="24"/>
          <w:szCs w:val="24"/>
        </w:rPr>
        <w:t xml:space="preserve">, </w:t>
      </w:r>
      <w:r w:rsidRPr="008D0454">
        <w:rPr>
          <w:rFonts w:asciiTheme="majorHAnsi" w:hAnsiTheme="majorHAnsi"/>
          <w:i/>
          <w:sz w:val="24"/>
          <w:szCs w:val="24"/>
        </w:rPr>
        <w:t>Glosa do postanowienia SN z dnia 12.03.2009r. (WZ 15/09)</w:t>
      </w:r>
      <w:r w:rsidRPr="008D0454">
        <w:rPr>
          <w:rFonts w:asciiTheme="majorHAnsi" w:hAnsiTheme="majorHAnsi"/>
          <w:sz w:val="24"/>
          <w:szCs w:val="24"/>
        </w:rPr>
        <w:t xml:space="preserve">, OSNKW 2009, nr 7, poz.52, nr 10 (1/2010); K. Nowak, </w:t>
      </w:r>
      <w:r w:rsidRPr="008D0454">
        <w:rPr>
          <w:rFonts w:asciiTheme="majorHAnsi" w:hAnsiTheme="majorHAnsi"/>
          <w:i/>
          <w:sz w:val="24"/>
          <w:szCs w:val="24"/>
        </w:rPr>
        <w:t>Przestępstwo naruszenia nietykalności cielesnej</w:t>
      </w:r>
      <w:r w:rsidRPr="008D0454">
        <w:rPr>
          <w:rFonts w:asciiTheme="majorHAnsi" w:hAnsiTheme="majorHAnsi"/>
          <w:sz w:val="24"/>
          <w:szCs w:val="24"/>
        </w:rPr>
        <w:t xml:space="preserve">, Nr 13 (4/2010); T. Sudoł, </w:t>
      </w:r>
      <w:r w:rsidRPr="008D0454">
        <w:rPr>
          <w:rFonts w:asciiTheme="majorHAnsi" w:hAnsiTheme="majorHAnsi"/>
          <w:i/>
          <w:sz w:val="24"/>
          <w:szCs w:val="24"/>
        </w:rPr>
        <w:t>Naruszenie dóbr osobistych w reklamie</w:t>
      </w:r>
      <w:r w:rsidRPr="008D0454">
        <w:rPr>
          <w:rFonts w:asciiTheme="majorHAnsi" w:hAnsiTheme="majorHAnsi"/>
          <w:sz w:val="24"/>
          <w:szCs w:val="24"/>
        </w:rPr>
        <w:t xml:space="preserve">, nr 14 (1/2011); </w:t>
      </w:r>
      <w:proofErr w:type="spellStart"/>
      <w:r w:rsidRPr="008D0454">
        <w:rPr>
          <w:rFonts w:asciiTheme="majorHAnsi" w:hAnsiTheme="majorHAnsi"/>
          <w:sz w:val="24"/>
          <w:szCs w:val="24"/>
        </w:rPr>
        <w:t>K.Czopek</w:t>
      </w:r>
      <w:proofErr w:type="spellEnd"/>
      <w:r w:rsidRPr="008D0454">
        <w:rPr>
          <w:rFonts w:asciiTheme="majorHAnsi" w:hAnsiTheme="majorHAnsi"/>
          <w:sz w:val="24"/>
          <w:szCs w:val="24"/>
        </w:rPr>
        <w:t xml:space="preserve">, </w:t>
      </w:r>
      <w:r w:rsidRPr="008D0454">
        <w:rPr>
          <w:rFonts w:asciiTheme="majorHAnsi" w:hAnsiTheme="majorHAnsi"/>
          <w:i/>
          <w:sz w:val="24"/>
          <w:szCs w:val="24"/>
        </w:rPr>
        <w:t>Glosa do wyroku z dnia 14.01.2010 (V KK 235/09),</w:t>
      </w:r>
      <w:r w:rsidRPr="008D0454">
        <w:rPr>
          <w:rFonts w:asciiTheme="majorHAnsi" w:hAnsiTheme="majorHAnsi"/>
          <w:sz w:val="24"/>
          <w:szCs w:val="24"/>
        </w:rPr>
        <w:t xml:space="preserve"> nr 15 (2/2011); K. </w:t>
      </w:r>
      <w:proofErr w:type="spellStart"/>
      <w:r w:rsidRPr="008D0454">
        <w:rPr>
          <w:rFonts w:asciiTheme="majorHAnsi" w:hAnsiTheme="majorHAnsi"/>
          <w:sz w:val="24"/>
          <w:szCs w:val="24"/>
        </w:rPr>
        <w:t>Sidorska</w:t>
      </w:r>
      <w:proofErr w:type="spellEnd"/>
      <w:r w:rsidRPr="008D0454">
        <w:rPr>
          <w:rFonts w:asciiTheme="majorHAnsi" w:hAnsiTheme="majorHAnsi"/>
          <w:sz w:val="24"/>
          <w:szCs w:val="24"/>
        </w:rPr>
        <w:t xml:space="preserve">, </w:t>
      </w:r>
      <w:r w:rsidRPr="008D0454">
        <w:rPr>
          <w:rFonts w:asciiTheme="majorHAnsi" w:hAnsiTheme="majorHAnsi"/>
          <w:i/>
          <w:sz w:val="24"/>
          <w:szCs w:val="24"/>
        </w:rPr>
        <w:t>Zapis windykacyjny – sposób na krótsze postępowanie spadkowe</w:t>
      </w:r>
      <w:r w:rsidRPr="008D0454">
        <w:rPr>
          <w:rFonts w:asciiTheme="majorHAnsi" w:hAnsiTheme="majorHAnsi"/>
          <w:sz w:val="24"/>
          <w:szCs w:val="24"/>
        </w:rPr>
        <w:t xml:space="preserve">, nr 17 (4/2011); K. Milka, </w:t>
      </w:r>
      <w:r w:rsidRPr="008D0454">
        <w:rPr>
          <w:rFonts w:asciiTheme="majorHAnsi" w:hAnsiTheme="majorHAnsi"/>
          <w:i/>
          <w:sz w:val="24"/>
          <w:szCs w:val="24"/>
        </w:rPr>
        <w:t>Odpowiedzialność za długi spadkowe – charakterystyka oraz zmiany wprowadzone nowelizacją z 18.03.2011</w:t>
      </w:r>
      <w:r w:rsidRPr="008D0454">
        <w:rPr>
          <w:rFonts w:asciiTheme="majorHAnsi" w:hAnsiTheme="majorHAnsi"/>
          <w:sz w:val="24"/>
          <w:szCs w:val="24"/>
        </w:rPr>
        <w:t>, nr 17 (4/2011).</w:t>
      </w:r>
      <w:r w:rsidR="00C83439" w:rsidRPr="008D0454">
        <w:rPr>
          <w:rFonts w:asciiTheme="majorHAnsi" w:hAnsiTheme="majorHAnsi"/>
          <w:sz w:val="24"/>
          <w:szCs w:val="24"/>
        </w:rPr>
        <w:t xml:space="preserve"> </w:t>
      </w:r>
    </w:p>
    <w:p w:rsidR="00B431F5" w:rsidRPr="008D0454" w:rsidRDefault="00B431F5" w:rsidP="00B431F5">
      <w:pPr>
        <w:spacing w:after="0" w:line="240" w:lineRule="auto"/>
        <w:jc w:val="both"/>
        <w:rPr>
          <w:rFonts w:asciiTheme="majorHAnsi" w:hAnsiTheme="majorHAnsi" w:cs="Times New Roman"/>
          <w:sz w:val="24"/>
          <w:szCs w:val="24"/>
          <w:u w:val="single"/>
        </w:rPr>
      </w:pPr>
      <w:r w:rsidRPr="008D0454">
        <w:rPr>
          <w:rFonts w:asciiTheme="majorHAnsi" w:hAnsiTheme="majorHAnsi" w:cs="Times New Roman"/>
          <w:sz w:val="24"/>
          <w:szCs w:val="24"/>
          <w:u w:val="single"/>
        </w:rPr>
        <w:t xml:space="preserve">Baza, jaką dysponuje jednostka do prowadzenia badań naukowych </w:t>
      </w:r>
    </w:p>
    <w:p w:rsidR="00B431F5" w:rsidRPr="008D0454" w:rsidRDefault="00B431F5" w:rsidP="00B431F5">
      <w:pPr>
        <w:pStyle w:val="Tekstpodstawowyzwciciem"/>
        <w:spacing w:after="0" w:line="240" w:lineRule="auto"/>
        <w:ind w:firstLine="540"/>
        <w:jc w:val="both"/>
        <w:rPr>
          <w:rFonts w:asciiTheme="majorHAnsi" w:hAnsiTheme="majorHAnsi"/>
          <w:sz w:val="24"/>
          <w:szCs w:val="24"/>
        </w:rPr>
      </w:pPr>
      <w:r w:rsidRPr="008D0454">
        <w:rPr>
          <w:rFonts w:asciiTheme="majorHAnsi" w:hAnsiTheme="majorHAnsi"/>
          <w:sz w:val="24"/>
          <w:szCs w:val="24"/>
        </w:rPr>
        <w:t xml:space="preserve">Badania naukowe pracowników Instytutu Prawa są prowadzone przede wszystkim metodą </w:t>
      </w:r>
      <w:proofErr w:type="spellStart"/>
      <w:r w:rsidRPr="008D0454">
        <w:rPr>
          <w:rFonts w:asciiTheme="majorHAnsi" w:hAnsiTheme="majorHAnsi"/>
          <w:sz w:val="24"/>
          <w:szCs w:val="24"/>
        </w:rPr>
        <w:t>dogmatyczno</w:t>
      </w:r>
      <w:proofErr w:type="spellEnd"/>
      <w:r w:rsidRPr="008D0454">
        <w:rPr>
          <w:rFonts w:asciiTheme="majorHAnsi" w:hAnsiTheme="majorHAnsi"/>
          <w:sz w:val="24"/>
          <w:szCs w:val="24"/>
        </w:rPr>
        <w:t xml:space="preserve">–prawną. Podstawowym materiałem badawczym są więc teksty aktów prawnych. Naprzeciw tej potrzebie wychodzi możliwość korzystania przez pracowników z systemu informacji prawnej LEX. System ten umożliwia dostęp do aktualnych tekstów prawnych, orzecznictwa, wzorów pism procesowych, a także wielu publikacji. Jak już wskazywano, są to podstawowe materiały, na których opierają się badania naukowe pracowników. Szczególnym udogodnieniem jest możliwość korzystania przez pracowników z ww. serwisu również na komputerach osobistych, po zalogowaniu się do serwisu e–kul. </w:t>
      </w:r>
    </w:p>
    <w:p w:rsidR="00B431F5" w:rsidRPr="008D0454" w:rsidRDefault="00B431F5" w:rsidP="00B431F5">
      <w:pPr>
        <w:pStyle w:val="Tekstpodstawowyzwciciem"/>
        <w:spacing w:after="0" w:line="240" w:lineRule="auto"/>
        <w:ind w:firstLine="539"/>
        <w:jc w:val="both"/>
        <w:rPr>
          <w:rFonts w:asciiTheme="majorHAnsi" w:hAnsiTheme="majorHAnsi"/>
          <w:sz w:val="24"/>
          <w:szCs w:val="24"/>
        </w:rPr>
      </w:pPr>
      <w:r w:rsidRPr="008D0454">
        <w:rPr>
          <w:rFonts w:asciiTheme="majorHAnsi" w:hAnsiTheme="majorHAnsi"/>
          <w:sz w:val="24"/>
          <w:szCs w:val="24"/>
        </w:rPr>
        <w:t xml:space="preserve">Ponadto pracownicy jednostki mogą korzystać z Biblioteki Wydziałów Zamiejscowych KUL w Stalowej Woli. Pracownicy Katolickiego Uniwersytetu Lubelskiego Jana Pawła II, pracownicy </w:t>
      </w:r>
      <w:proofErr w:type="spellStart"/>
      <w:r w:rsidRPr="008D0454">
        <w:rPr>
          <w:rFonts w:asciiTheme="majorHAnsi" w:hAnsiTheme="majorHAnsi"/>
          <w:sz w:val="24"/>
          <w:szCs w:val="24"/>
        </w:rPr>
        <w:t>WZPiNoG</w:t>
      </w:r>
      <w:proofErr w:type="spellEnd"/>
      <w:r w:rsidRPr="008D0454">
        <w:rPr>
          <w:rFonts w:asciiTheme="majorHAnsi" w:hAnsiTheme="majorHAnsi"/>
          <w:sz w:val="24"/>
          <w:szCs w:val="24"/>
        </w:rPr>
        <w:t xml:space="preserve"> są uprawnieni do korzystania ze zbiorów Biblioteki Głównej KUL, a także Czytelni Wydziału Prawa, Prawa Kanonicznego i Administracji KUL w Lublinie. Są to jednostki, które w dużej mierze ułatwiają pracownikom realizację ich przedsięwzięć badawczych, tym samym powiększają niejako bazę własną Wydziału. To samo dotyczy korzystania z Biblioteki Głównej UMCS i czytelni Wydziału Prawa i Administracji UMCS. </w:t>
      </w:r>
    </w:p>
    <w:p w:rsidR="00B431F5" w:rsidRPr="008D0454" w:rsidRDefault="00B431F5" w:rsidP="00B431F5">
      <w:pPr>
        <w:pStyle w:val="Tekstpodstawowyzwciciem"/>
        <w:spacing w:after="0" w:line="240" w:lineRule="auto"/>
        <w:ind w:firstLine="539"/>
        <w:jc w:val="both"/>
        <w:rPr>
          <w:rFonts w:asciiTheme="majorHAnsi" w:hAnsiTheme="majorHAnsi"/>
          <w:sz w:val="24"/>
          <w:szCs w:val="24"/>
        </w:rPr>
      </w:pPr>
      <w:r w:rsidRPr="008D0454">
        <w:rPr>
          <w:rFonts w:asciiTheme="majorHAnsi" w:hAnsiTheme="majorHAnsi"/>
          <w:sz w:val="24"/>
          <w:szCs w:val="24"/>
        </w:rPr>
        <w:t xml:space="preserve">Istotne uzupełnienie bazy, jaką dysponuje jednostka do prowadzenia badań naukowych ma nastąpić w styczniu 2013 r., tj. planowane otwarcie Międzyuczelnianej Biblioteki w Stalowej Woli grupującej księgozbiory dotychczasowej Biblioteki </w:t>
      </w:r>
      <w:r w:rsidRPr="008D0454">
        <w:rPr>
          <w:rFonts w:asciiTheme="majorHAnsi" w:hAnsiTheme="majorHAnsi"/>
          <w:sz w:val="24"/>
          <w:szCs w:val="24"/>
        </w:rPr>
        <w:lastRenderedPageBreak/>
        <w:t>Wydziałów Zamiejscowych KUL (dzięki wsparciu lokalnego samorządu planowany jest zakup nowych woluminów). W bibliotece będzie znajdowała się również sala konferencyjna, mieszcząca 120 osób, wyposażona w kabiny do tłumaczeń symultanicznych. Każda z Katedr Wydziału dysponuje ponadto księgozbiorem podręcznym umieszczonym w zajmowanych pomieszczeniach.</w:t>
      </w:r>
    </w:p>
    <w:p w:rsidR="00B431F5" w:rsidRPr="008D0454" w:rsidRDefault="00B431F5" w:rsidP="00B431F5">
      <w:pPr>
        <w:pStyle w:val="Tekstpodstawowyzwciciem"/>
        <w:spacing w:after="0" w:line="240" w:lineRule="auto"/>
        <w:ind w:firstLine="539"/>
        <w:jc w:val="both"/>
        <w:rPr>
          <w:rFonts w:asciiTheme="majorHAnsi" w:hAnsiTheme="majorHAnsi"/>
          <w:sz w:val="24"/>
          <w:szCs w:val="24"/>
        </w:rPr>
      </w:pPr>
      <w:r w:rsidRPr="008D0454">
        <w:rPr>
          <w:rFonts w:asciiTheme="majorHAnsi" w:hAnsiTheme="majorHAnsi"/>
          <w:sz w:val="24"/>
          <w:szCs w:val="24"/>
        </w:rPr>
        <w:t>Od października 2008 r. przez Wydział wydawany jest kwartalnik „Przegląd Prawno – Ekonomiczny”, na łamach którego pracownicy mogą publikować wyniki swoich badań naukowych. Publikacje umieszczone w kwartalniku w latach 2008 – 2012 były punktowane (2 pkt.). Pracownicy Instytutu Prawa w latach 2008-2011 publikowali w Rocznikach Nauk Prawnych KUL (6 pkt.)</w:t>
      </w:r>
      <w:r w:rsidR="00492282" w:rsidRPr="008D0454">
        <w:rPr>
          <w:rFonts w:asciiTheme="majorHAnsi" w:hAnsiTheme="majorHAnsi"/>
          <w:sz w:val="24"/>
          <w:szCs w:val="24"/>
        </w:rPr>
        <w:t>.</w:t>
      </w:r>
      <w:r w:rsidRPr="008D0454">
        <w:rPr>
          <w:rFonts w:asciiTheme="majorHAnsi" w:hAnsiTheme="majorHAnsi"/>
          <w:sz w:val="24"/>
          <w:szCs w:val="24"/>
        </w:rPr>
        <w:t xml:space="preserve"> </w:t>
      </w:r>
    </w:p>
    <w:p w:rsidR="00B431F5" w:rsidRPr="008D0454" w:rsidRDefault="00B431F5" w:rsidP="00B431F5">
      <w:pPr>
        <w:pStyle w:val="Tekstpodstawowyzwciciem"/>
        <w:spacing w:after="0" w:line="240" w:lineRule="auto"/>
        <w:ind w:firstLine="539"/>
        <w:jc w:val="both"/>
        <w:rPr>
          <w:rFonts w:asciiTheme="majorHAnsi" w:hAnsiTheme="majorHAnsi"/>
          <w:sz w:val="24"/>
          <w:szCs w:val="24"/>
        </w:rPr>
      </w:pPr>
      <w:r w:rsidRPr="008D0454">
        <w:rPr>
          <w:rFonts w:asciiTheme="majorHAnsi" w:hAnsiTheme="majorHAnsi"/>
          <w:sz w:val="24"/>
          <w:szCs w:val="24"/>
        </w:rPr>
        <w:t xml:space="preserve">Badania naukowe pracowników Instytutu Prawa w większości przypadków mają ścisły związek z prowadzonymi przez nich zajęciami dydaktycznymi, w dużej mierze zakres prowadzonych badań wpływa korzystnie na proces i jakość kształcenia. </w:t>
      </w:r>
    </w:p>
    <w:p w:rsidR="00B431F5" w:rsidRPr="008D0454" w:rsidRDefault="00B431F5" w:rsidP="00B431F5">
      <w:pPr>
        <w:pStyle w:val="Tekstpodstawowyzwciciem"/>
        <w:spacing w:after="0" w:line="240" w:lineRule="auto"/>
        <w:ind w:firstLine="539"/>
        <w:jc w:val="both"/>
        <w:rPr>
          <w:rFonts w:asciiTheme="majorHAnsi" w:hAnsiTheme="majorHAnsi"/>
          <w:sz w:val="24"/>
          <w:szCs w:val="24"/>
        </w:rPr>
      </w:pPr>
      <w:r w:rsidRPr="008D0454">
        <w:rPr>
          <w:rFonts w:asciiTheme="majorHAnsi" w:hAnsiTheme="majorHAnsi"/>
          <w:sz w:val="24"/>
          <w:szCs w:val="24"/>
        </w:rPr>
        <w:t>Pracownicy analizując akty prawne i dorobek doktryny dotyczący badanego zagadnienia, kształtują w ten sposób swój warsztat naukowy, ale także wzbogacają zajęcia dydaktyczne, poprzez możliwość przedstawienia studentom wyników swoich badań przeprowadzonych w instytucjach wymiaru sprawiedliwości. Pracownicy wykładający procedury: karną, administracyjną i cywilną wykorzystują badania empiryczne, celem poprawienia efektów kształcenia z danego przedmiotu. Współpraca z praktykami i badania aktowe są szczególnie ważne w blokach przedmiotów obowiązkowych oraz zwiększają zainteresowanie studentów przedmiotami do wyboru. Podczas tworzenia programu studiów w styczniu i lutym 2012r. pracownicy mieli możliwość zgłaszania propozycji wykładów fakultatywnych. W związku z tym wiele z nich jest bezpośrednio związ</w:t>
      </w:r>
      <w:r w:rsidR="00492282" w:rsidRPr="008D0454">
        <w:rPr>
          <w:rFonts w:asciiTheme="majorHAnsi" w:hAnsiTheme="majorHAnsi"/>
          <w:sz w:val="24"/>
          <w:szCs w:val="24"/>
        </w:rPr>
        <w:t xml:space="preserve">anych z prowadzonymi badaniami </w:t>
      </w:r>
      <w:r w:rsidRPr="008D0454">
        <w:rPr>
          <w:rFonts w:asciiTheme="majorHAnsi" w:hAnsiTheme="majorHAnsi"/>
          <w:sz w:val="24"/>
          <w:szCs w:val="24"/>
        </w:rPr>
        <w:t>– temat badawczy 2008 – 2010</w:t>
      </w:r>
      <w:r w:rsidR="00C83439" w:rsidRPr="008D0454">
        <w:rPr>
          <w:rFonts w:asciiTheme="majorHAnsi" w:hAnsiTheme="majorHAnsi"/>
          <w:sz w:val="24"/>
          <w:szCs w:val="24"/>
        </w:rPr>
        <w:t xml:space="preserve"> </w:t>
      </w:r>
      <w:r w:rsidRPr="008D0454">
        <w:rPr>
          <w:rFonts w:asciiTheme="majorHAnsi" w:hAnsiTheme="majorHAnsi"/>
          <w:i/>
          <w:sz w:val="24"/>
          <w:szCs w:val="24"/>
        </w:rPr>
        <w:t>Osoby prawne w prawie polskim</w:t>
      </w:r>
      <w:r w:rsidRPr="008D0454">
        <w:rPr>
          <w:rFonts w:asciiTheme="majorHAnsi" w:hAnsiTheme="majorHAnsi"/>
          <w:sz w:val="24"/>
          <w:szCs w:val="24"/>
        </w:rPr>
        <w:t xml:space="preserve"> – prowadzone zajęcia: Prawo cywilne, Prawo fundacyjne, Prawo spółdzielcze, temat badawczy 2011:</w:t>
      </w:r>
      <w:r w:rsidRPr="008D0454">
        <w:rPr>
          <w:rFonts w:asciiTheme="majorHAnsi" w:hAnsiTheme="majorHAnsi"/>
          <w:i/>
          <w:sz w:val="24"/>
          <w:szCs w:val="24"/>
        </w:rPr>
        <w:t>Odpowiedzialność prawników z tytułu wykonywanych zawodów</w:t>
      </w:r>
      <w:r w:rsidRPr="008D0454">
        <w:rPr>
          <w:rFonts w:asciiTheme="majorHAnsi" w:hAnsiTheme="majorHAnsi"/>
          <w:sz w:val="24"/>
          <w:szCs w:val="24"/>
        </w:rPr>
        <w:t xml:space="preserve"> – prowadzone zajęcia fakultatywne: Profesje prawnicze, Prawo notarialne, Prawo o adwokaturze, temat badawczy – 2008 – 2010:</w:t>
      </w:r>
      <w:r w:rsidRPr="008D0454">
        <w:rPr>
          <w:rFonts w:asciiTheme="majorHAnsi" w:hAnsiTheme="majorHAnsi"/>
          <w:i/>
          <w:sz w:val="24"/>
          <w:szCs w:val="24"/>
        </w:rPr>
        <w:t xml:space="preserve">Adultera </w:t>
      </w:r>
      <w:r w:rsidRPr="008D0454">
        <w:rPr>
          <w:rFonts w:asciiTheme="majorHAnsi" w:hAnsiTheme="majorHAnsi"/>
          <w:sz w:val="24"/>
          <w:szCs w:val="24"/>
        </w:rPr>
        <w:t xml:space="preserve">w świetle </w:t>
      </w:r>
      <w:r w:rsidRPr="008D0454">
        <w:rPr>
          <w:rFonts w:asciiTheme="majorHAnsi" w:hAnsiTheme="majorHAnsi"/>
          <w:i/>
          <w:sz w:val="24"/>
          <w:szCs w:val="24"/>
        </w:rPr>
        <w:t xml:space="preserve">lex </w:t>
      </w:r>
      <w:proofErr w:type="spellStart"/>
      <w:r w:rsidRPr="008D0454">
        <w:rPr>
          <w:rFonts w:asciiTheme="majorHAnsi" w:hAnsiTheme="majorHAnsi"/>
          <w:i/>
          <w:sz w:val="24"/>
          <w:szCs w:val="24"/>
        </w:rPr>
        <w:t>Iulia</w:t>
      </w:r>
      <w:proofErr w:type="spellEnd"/>
      <w:r w:rsidRPr="008D0454">
        <w:rPr>
          <w:rFonts w:asciiTheme="majorHAnsi" w:hAnsiTheme="majorHAnsi"/>
          <w:i/>
          <w:sz w:val="24"/>
          <w:szCs w:val="24"/>
        </w:rPr>
        <w:t xml:space="preserve"> de </w:t>
      </w:r>
      <w:proofErr w:type="spellStart"/>
      <w:r w:rsidRPr="008D0454">
        <w:rPr>
          <w:rFonts w:asciiTheme="majorHAnsi" w:hAnsiTheme="majorHAnsi"/>
          <w:i/>
          <w:sz w:val="24"/>
          <w:szCs w:val="24"/>
        </w:rPr>
        <w:t>adulteriis</w:t>
      </w:r>
      <w:proofErr w:type="spellEnd"/>
      <w:r w:rsidRPr="008D0454">
        <w:rPr>
          <w:rFonts w:asciiTheme="majorHAnsi" w:hAnsiTheme="majorHAnsi"/>
          <w:i/>
          <w:sz w:val="24"/>
          <w:szCs w:val="24"/>
        </w:rPr>
        <w:t xml:space="preserve"> </w:t>
      </w:r>
      <w:proofErr w:type="spellStart"/>
      <w:r w:rsidRPr="008D0454">
        <w:rPr>
          <w:rFonts w:asciiTheme="majorHAnsi" w:hAnsiTheme="majorHAnsi"/>
          <w:i/>
          <w:sz w:val="24"/>
          <w:szCs w:val="24"/>
        </w:rPr>
        <w:t>coercendis</w:t>
      </w:r>
      <w:proofErr w:type="spellEnd"/>
      <w:r w:rsidRPr="008D0454">
        <w:rPr>
          <w:rFonts w:asciiTheme="majorHAnsi" w:hAnsiTheme="majorHAnsi"/>
          <w:i/>
          <w:sz w:val="24"/>
          <w:szCs w:val="24"/>
        </w:rPr>
        <w:t xml:space="preserve"> – </w:t>
      </w:r>
      <w:r w:rsidRPr="008D0454">
        <w:rPr>
          <w:rFonts w:asciiTheme="majorHAnsi" w:hAnsiTheme="majorHAnsi"/>
          <w:sz w:val="24"/>
          <w:szCs w:val="24"/>
        </w:rPr>
        <w:t>prowadzone zajęcia: Prawo rzymskie, Kobieta w starożytnym Rzymie, Rzymskie przestępstwa seksualne).</w:t>
      </w:r>
    </w:p>
    <w:p w:rsidR="00B431F5" w:rsidRPr="008D0454" w:rsidRDefault="00B431F5" w:rsidP="00B431F5">
      <w:pPr>
        <w:tabs>
          <w:tab w:val="left" w:pos="360"/>
        </w:tabs>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ab/>
        <w:t>Działalność naukową należy ocenić pozytywnie. Składają się na nią zarówno działania naukowe pracowników naukowo-dydaktycznych, którzy wykazują znaczną aktywność naukową, jak i działania, które można uznać za uznać za działalność własną Uczelni. Uzyskane rezultaty prowadzonych badań naukowych w Instytucie Prawa stanowią poważny wkład w rozwój nauk prawnych, doskonalenia i stosowania prawa. Znacząca część dorobku naukowego wykazuje przy tym ścisły związek z ocenianym kierunkiem studiów.</w:t>
      </w:r>
    </w:p>
    <w:p w:rsidR="00B431F5" w:rsidRPr="008D0454" w:rsidRDefault="00B431F5" w:rsidP="00B431F5">
      <w:pPr>
        <w:spacing w:after="0" w:line="240" w:lineRule="auto"/>
        <w:jc w:val="both"/>
        <w:rPr>
          <w:rFonts w:asciiTheme="majorHAnsi" w:hAnsiTheme="majorHAnsi" w:cs="Times New Roman"/>
          <w:bCs/>
          <w:sz w:val="24"/>
          <w:szCs w:val="24"/>
        </w:rPr>
      </w:pPr>
    </w:p>
    <w:p w:rsidR="00B431F5" w:rsidRPr="008D0454" w:rsidRDefault="00B431F5" w:rsidP="00B431F5">
      <w:pPr>
        <w:spacing w:after="0" w:line="240" w:lineRule="auto"/>
        <w:jc w:val="both"/>
        <w:rPr>
          <w:rFonts w:asciiTheme="majorHAnsi" w:hAnsiTheme="majorHAnsi" w:cs="Times New Roman"/>
          <w:sz w:val="24"/>
          <w:szCs w:val="24"/>
        </w:rPr>
      </w:pPr>
      <w:r w:rsidRPr="008D0454">
        <w:rPr>
          <w:rFonts w:asciiTheme="majorHAnsi" w:hAnsiTheme="majorHAnsi" w:cs="Times New Roman"/>
          <w:b/>
          <w:sz w:val="24"/>
          <w:szCs w:val="24"/>
        </w:rPr>
        <w:t>Ocena końcowa</w:t>
      </w:r>
      <w:r w:rsidRPr="008D0454">
        <w:rPr>
          <w:rFonts w:asciiTheme="majorHAnsi" w:hAnsiTheme="majorHAnsi" w:cs="Times New Roman"/>
          <w:sz w:val="24"/>
          <w:szCs w:val="24"/>
        </w:rPr>
        <w:t xml:space="preserve"> </w:t>
      </w:r>
      <w:r w:rsidRPr="008D0454">
        <w:rPr>
          <w:rFonts w:asciiTheme="majorHAnsi" w:hAnsiTheme="majorHAnsi" w:cs="Times New Roman"/>
          <w:b/>
          <w:sz w:val="24"/>
          <w:szCs w:val="24"/>
        </w:rPr>
        <w:t>6 kryterium</w:t>
      </w:r>
      <w:r w:rsidRPr="008D0454">
        <w:rPr>
          <w:rFonts w:asciiTheme="majorHAnsi" w:hAnsiTheme="majorHAnsi" w:cs="Times New Roman"/>
          <w:sz w:val="24"/>
          <w:szCs w:val="24"/>
        </w:rPr>
        <w:t xml:space="preserve"> ogólnego: </w:t>
      </w:r>
      <w:r w:rsidR="001E611F" w:rsidRPr="008D0454">
        <w:rPr>
          <w:rFonts w:asciiTheme="majorHAnsi" w:hAnsiTheme="majorHAnsi" w:cs="Times New Roman"/>
          <w:b/>
          <w:sz w:val="24"/>
          <w:szCs w:val="24"/>
        </w:rPr>
        <w:t xml:space="preserve"> W PEŁNI. </w:t>
      </w:r>
      <w:r w:rsidRPr="008D0454">
        <w:rPr>
          <w:rFonts w:asciiTheme="majorHAnsi" w:hAnsiTheme="majorHAnsi" w:cs="Times New Roman"/>
          <w:b/>
          <w:sz w:val="24"/>
          <w:szCs w:val="24"/>
        </w:rPr>
        <w:t xml:space="preserve"> </w:t>
      </w:r>
    </w:p>
    <w:p w:rsidR="00B431F5" w:rsidRPr="008D0454" w:rsidRDefault="00B431F5" w:rsidP="00B431F5">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Syntetyczna ocena opisowa stopnia spełnienia kryterium szczegółowego: </w:t>
      </w:r>
    </w:p>
    <w:p w:rsidR="00B431F5" w:rsidRPr="008D0454" w:rsidRDefault="00B431F5" w:rsidP="00B431F5">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Uczelnia prowadzi zaawansowane badania w dziedzinie nauk prawnych. Znajduje to swoje odzwierciedlenie w organizowanych konferencjach naukowych oraz publikacjach wydawanych przez Uczelnię. </w:t>
      </w:r>
    </w:p>
    <w:p w:rsidR="00B431F5" w:rsidRPr="008D0454" w:rsidRDefault="00B431F5" w:rsidP="00B431F5">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Prowadzone badania naukowe oraz współpraca naukowa z innymi uczelniami znacząco wpływa na realizowany proces dydaktyczny. </w:t>
      </w:r>
    </w:p>
    <w:p w:rsidR="00B431F5" w:rsidRPr="008D0454" w:rsidRDefault="00B431F5" w:rsidP="00B431F5">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Uczelnia znacząco stwarza studentom możliwość działalności w studenckim ruchu naukowym oraz prowadzenie działalności naukowo-badawczej.</w:t>
      </w:r>
    </w:p>
    <w:p w:rsidR="00971334" w:rsidRPr="008D0454" w:rsidRDefault="00971334" w:rsidP="00F954B3">
      <w:pPr>
        <w:spacing w:after="0" w:line="240" w:lineRule="auto"/>
        <w:jc w:val="both"/>
        <w:rPr>
          <w:rFonts w:asciiTheme="majorHAnsi" w:hAnsiTheme="majorHAnsi"/>
          <w:sz w:val="24"/>
          <w:szCs w:val="24"/>
        </w:rPr>
      </w:pPr>
    </w:p>
    <w:p w:rsidR="008D0454" w:rsidRPr="008D0454" w:rsidRDefault="008D0454" w:rsidP="00F954B3">
      <w:pPr>
        <w:spacing w:line="240" w:lineRule="auto"/>
        <w:jc w:val="both"/>
        <w:rPr>
          <w:rFonts w:asciiTheme="majorHAnsi" w:hAnsiTheme="majorHAnsi"/>
          <w:b/>
          <w:bCs/>
          <w:sz w:val="24"/>
          <w:szCs w:val="24"/>
        </w:rPr>
      </w:pPr>
    </w:p>
    <w:p w:rsidR="008D0454" w:rsidRPr="008D0454" w:rsidRDefault="008D0454" w:rsidP="00F954B3">
      <w:pPr>
        <w:spacing w:line="240" w:lineRule="auto"/>
        <w:jc w:val="both"/>
        <w:rPr>
          <w:rFonts w:asciiTheme="majorHAnsi" w:hAnsiTheme="majorHAnsi"/>
          <w:b/>
          <w:bCs/>
          <w:sz w:val="24"/>
          <w:szCs w:val="24"/>
        </w:rPr>
      </w:pPr>
    </w:p>
    <w:p w:rsidR="008D0454" w:rsidRPr="008D0454" w:rsidRDefault="008D0454" w:rsidP="00F954B3">
      <w:pPr>
        <w:spacing w:line="240" w:lineRule="auto"/>
        <w:jc w:val="both"/>
        <w:rPr>
          <w:rFonts w:asciiTheme="majorHAnsi" w:hAnsiTheme="majorHAnsi"/>
          <w:b/>
          <w:bCs/>
          <w:sz w:val="24"/>
          <w:szCs w:val="24"/>
        </w:rPr>
      </w:pPr>
    </w:p>
    <w:p w:rsidR="008D0454" w:rsidRPr="008D0454" w:rsidRDefault="008D0454" w:rsidP="00F954B3">
      <w:pPr>
        <w:spacing w:line="240" w:lineRule="auto"/>
        <w:jc w:val="both"/>
        <w:rPr>
          <w:rFonts w:asciiTheme="majorHAnsi" w:hAnsiTheme="majorHAnsi"/>
          <w:b/>
          <w:bCs/>
          <w:sz w:val="24"/>
          <w:szCs w:val="24"/>
        </w:rPr>
      </w:pPr>
    </w:p>
    <w:p w:rsidR="008D0454" w:rsidRPr="008D0454" w:rsidRDefault="008D0454" w:rsidP="00F954B3">
      <w:pPr>
        <w:spacing w:line="240" w:lineRule="auto"/>
        <w:jc w:val="both"/>
        <w:rPr>
          <w:rFonts w:asciiTheme="majorHAnsi" w:hAnsiTheme="majorHAnsi"/>
          <w:b/>
          <w:bCs/>
          <w:sz w:val="24"/>
          <w:szCs w:val="24"/>
        </w:rPr>
      </w:pPr>
    </w:p>
    <w:p w:rsidR="00971334" w:rsidRPr="008D0454" w:rsidRDefault="00971334" w:rsidP="00F954B3">
      <w:pPr>
        <w:spacing w:line="240" w:lineRule="auto"/>
        <w:jc w:val="both"/>
        <w:rPr>
          <w:rFonts w:asciiTheme="majorHAnsi" w:hAnsiTheme="majorHAnsi"/>
          <w:b/>
          <w:bCs/>
          <w:sz w:val="24"/>
          <w:szCs w:val="24"/>
        </w:rPr>
      </w:pPr>
      <w:r w:rsidRPr="008D0454">
        <w:rPr>
          <w:rFonts w:asciiTheme="majorHAnsi" w:hAnsiTheme="majorHAnsi"/>
          <w:b/>
          <w:bCs/>
          <w:sz w:val="24"/>
          <w:szCs w:val="24"/>
        </w:rPr>
        <w:t>7.</w:t>
      </w:r>
      <w:r w:rsidR="0025485C" w:rsidRPr="008D0454">
        <w:rPr>
          <w:rFonts w:asciiTheme="majorHAnsi" w:hAnsiTheme="majorHAnsi"/>
          <w:b/>
          <w:bCs/>
          <w:sz w:val="24"/>
          <w:szCs w:val="24"/>
        </w:rPr>
        <w:t xml:space="preserve"> </w:t>
      </w:r>
      <w:r w:rsidRPr="008D0454">
        <w:rPr>
          <w:rFonts w:asciiTheme="majorHAnsi" w:hAnsiTheme="majorHAnsi"/>
          <w:b/>
          <w:bCs/>
          <w:sz w:val="24"/>
          <w:szCs w:val="24"/>
        </w:rPr>
        <w:t>Wsparcie studentów w procesie uczenia się zapewniane przez</w:t>
      </w:r>
      <w:r w:rsidR="00224BDE" w:rsidRPr="008D0454">
        <w:rPr>
          <w:rFonts w:asciiTheme="majorHAnsi" w:hAnsiTheme="majorHAnsi"/>
          <w:b/>
          <w:bCs/>
          <w:sz w:val="24"/>
          <w:szCs w:val="24"/>
        </w:rPr>
        <w:t xml:space="preserve"> </w:t>
      </w:r>
      <w:r w:rsidRPr="008D0454">
        <w:rPr>
          <w:rFonts w:asciiTheme="majorHAnsi" w:hAnsiTheme="majorHAnsi"/>
          <w:b/>
          <w:bCs/>
          <w:sz w:val="24"/>
          <w:szCs w:val="24"/>
        </w:rPr>
        <w:t xml:space="preserve">Uczelnię </w:t>
      </w:r>
    </w:p>
    <w:p w:rsidR="00BD7879" w:rsidRPr="008D0454" w:rsidRDefault="00DB473B" w:rsidP="00DB473B">
      <w:pPr>
        <w:spacing w:after="0" w:line="240" w:lineRule="auto"/>
        <w:jc w:val="both"/>
        <w:rPr>
          <w:rFonts w:asciiTheme="majorHAnsi" w:hAnsiTheme="majorHAnsi" w:cs="Times New Roman"/>
          <w:i/>
          <w:sz w:val="24"/>
          <w:szCs w:val="24"/>
        </w:rPr>
      </w:pPr>
      <w:r w:rsidRPr="008D0454">
        <w:rPr>
          <w:rFonts w:asciiTheme="majorHAnsi" w:hAnsiTheme="majorHAnsi" w:cs="Times New Roman"/>
          <w:i/>
          <w:sz w:val="24"/>
          <w:szCs w:val="24"/>
        </w:rPr>
        <w:t xml:space="preserve">7.1). Ocena czy zasady rekrutacji umożliwiają dobór kandydatów posiadających wiedzę </w:t>
      </w:r>
      <w:r w:rsidRPr="008D0454">
        <w:rPr>
          <w:rFonts w:asciiTheme="majorHAnsi" w:hAnsiTheme="majorHAnsi" w:cs="Times New Roman"/>
          <w:i/>
          <w:sz w:val="24"/>
          <w:szCs w:val="24"/>
        </w:rPr>
        <w:br/>
        <w:t xml:space="preserve">i umiejętności niezbędne do uzyskania w procesie kształcenia zakładanych efektów kształcenia. </w:t>
      </w:r>
    </w:p>
    <w:p w:rsidR="00DB473B" w:rsidRPr="008D0454" w:rsidRDefault="00DB473B" w:rsidP="00DB473B">
      <w:pPr>
        <w:spacing w:after="0" w:line="240" w:lineRule="auto"/>
        <w:jc w:val="both"/>
        <w:rPr>
          <w:rFonts w:asciiTheme="majorHAnsi" w:hAnsiTheme="majorHAnsi" w:cs="Times New Roman"/>
          <w:b/>
          <w:bCs/>
          <w:i/>
          <w:sz w:val="24"/>
          <w:szCs w:val="24"/>
        </w:rPr>
      </w:pPr>
      <w:r w:rsidRPr="008D0454">
        <w:rPr>
          <w:rFonts w:asciiTheme="majorHAnsi" w:hAnsiTheme="majorHAnsi" w:cs="Times New Roman"/>
          <w:i/>
          <w:sz w:val="24"/>
          <w:szCs w:val="24"/>
        </w:rPr>
        <w:t>Ocena czy nie zawierają regulacji dyskryminujących określoną grupę kandydatów. Ocena zasad ustalania wielkości rekrutacji - uwzględnienie związku liczby rekrutowanych studentów z potencjałem dydaktycznym jednostki i jakością kształcenia.</w:t>
      </w:r>
    </w:p>
    <w:p w:rsidR="00DB473B" w:rsidRPr="008D0454" w:rsidRDefault="00DB473B" w:rsidP="00DB473B">
      <w:pPr>
        <w:pStyle w:val="NormalnyWeb"/>
        <w:spacing w:before="0" w:after="0"/>
        <w:jc w:val="both"/>
        <w:rPr>
          <w:rFonts w:asciiTheme="majorHAnsi" w:hAnsiTheme="majorHAnsi"/>
        </w:rPr>
      </w:pPr>
      <w:r w:rsidRPr="008D0454">
        <w:rPr>
          <w:rFonts w:asciiTheme="majorHAnsi" w:hAnsiTheme="majorHAnsi"/>
        </w:rPr>
        <w:t>Zasady rekrutacji szczegółowo okre</w:t>
      </w:r>
      <w:r w:rsidRPr="008D0454">
        <w:rPr>
          <w:rFonts w:asciiTheme="majorHAnsi" w:eastAsia="TimesNewRoman" w:hAnsiTheme="majorHAnsi"/>
        </w:rPr>
        <w:t>ś</w:t>
      </w:r>
      <w:r w:rsidRPr="008D0454">
        <w:rPr>
          <w:rFonts w:asciiTheme="majorHAnsi" w:hAnsiTheme="majorHAnsi"/>
        </w:rPr>
        <w:t xml:space="preserve">la Uchwała Senatu Uczelni. </w:t>
      </w:r>
      <w:r w:rsidRPr="008D0454">
        <w:rPr>
          <w:rStyle w:val="Pogrubienie"/>
          <w:rFonts w:asciiTheme="majorHAnsi" w:hAnsiTheme="majorHAnsi"/>
          <w:b w:val="0"/>
        </w:rPr>
        <w:t xml:space="preserve">Postępowanie kwalifikacyjne na studia w Uniwersytecie ma formę konkursu. </w:t>
      </w:r>
      <w:r w:rsidRPr="008D0454">
        <w:rPr>
          <w:rFonts w:asciiTheme="majorHAnsi" w:hAnsiTheme="majorHAnsi"/>
        </w:rPr>
        <w:t xml:space="preserve">Kandydat może ubiegać się o przyjęcie na nie więcej niż trzy kierunki studiów, przy czym może podjąć studia tylko na jednym kierunku. Podczas rejestracji należy określić hierarchię wybranych kierunków, to znaczy na który z nich kandydat chce być przyjęty w pierwszej kolejności, a na który w dalszej. </w:t>
      </w:r>
      <w:r w:rsidRPr="008D0454">
        <w:rPr>
          <w:rStyle w:val="Pogrubienie"/>
          <w:rFonts w:asciiTheme="majorHAnsi" w:hAnsiTheme="majorHAnsi"/>
          <w:b w:val="0"/>
        </w:rPr>
        <w:t>Warunkiem przystąpienia do postępowania kwalifikacyjnego</w:t>
      </w:r>
      <w:r w:rsidRPr="008D0454">
        <w:rPr>
          <w:rFonts w:asciiTheme="majorHAnsi" w:hAnsiTheme="majorHAnsi"/>
        </w:rPr>
        <w:t xml:space="preserve"> jest zdanie na maturze pisemnej przedmiotu, wskazanego dla danego kierunku studiów, na wymaganym poziomie, czyli </w:t>
      </w:r>
      <w:r w:rsidRPr="008D0454">
        <w:rPr>
          <w:rStyle w:val="Pogrubienie"/>
          <w:rFonts w:asciiTheme="majorHAnsi" w:hAnsiTheme="majorHAnsi"/>
          <w:b w:val="0"/>
        </w:rPr>
        <w:t>uzyskanie na nim co najmniej 30% punktów. </w:t>
      </w:r>
      <w:r w:rsidRPr="008D0454">
        <w:rPr>
          <w:rFonts w:asciiTheme="majorHAnsi" w:hAnsiTheme="majorHAnsi"/>
          <w:iCs/>
        </w:rPr>
        <w:t xml:space="preserve">Na kierunek </w:t>
      </w:r>
      <w:r w:rsidRPr="008D0454">
        <w:rPr>
          <w:rFonts w:asciiTheme="majorHAnsi" w:hAnsiTheme="majorHAnsi"/>
          <w:bCs/>
          <w:iCs/>
        </w:rPr>
        <w:t>prawo</w:t>
      </w:r>
      <w:r w:rsidRPr="008D0454">
        <w:rPr>
          <w:rFonts w:asciiTheme="majorHAnsi" w:hAnsiTheme="majorHAnsi"/>
          <w:iCs/>
        </w:rPr>
        <w:t xml:space="preserve"> punktowany jest wynik z egzaminu maturalnego z języka polskiego (25% wyniku końcowego), języka obcego nowożytnego (25% wyniku końcowego) oraz z jednego z przedmiotów: historia, wiedza o społeczeństwie, matematyka, filozofia - w przypadku zaliczenia więcej niż jednego z wymienionych przedmiotów punktowany jest ten, którego kandydat uzyskał najlepszy wynik.</w:t>
      </w:r>
      <w:r w:rsidRPr="008D0454">
        <w:rPr>
          <w:rFonts w:asciiTheme="majorHAnsi" w:hAnsiTheme="majorHAnsi"/>
        </w:rPr>
        <w:t xml:space="preserve"> W oparciu o wyliczon</w:t>
      </w:r>
      <w:r w:rsidRPr="008D0454">
        <w:rPr>
          <w:rFonts w:asciiTheme="majorHAnsi" w:eastAsia="TimesNewRoman" w:hAnsiTheme="majorHAnsi"/>
        </w:rPr>
        <w:t xml:space="preserve">ą </w:t>
      </w:r>
      <w:r w:rsidRPr="008D0454">
        <w:rPr>
          <w:rFonts w:asciiTheme="majorHAnsi" w:hAnsiTheme="majorHAnsi"/>
        </w:rPr>
        <w:t>według przyj</w:t>
      </w:r>
      <w:r w:rsidRPr="008D0454">
        <w:rPr>
          <w:rFonts w:asciiTheme="majorHAnsi" w:eastAsia="TimesNewRoman" w:hAnsiTheme="majorHAnsi"/>
        </w:rPr>
        <w:t>ę</w:t>
      </w:r>
      <w:r w:rsidRPr="008D0454">
        <w:rPr>
          <w:rFonts w:asciiTheme="majorHAnsi" w:hAnsiTheme="majorHAnsi"/>
        </w:rPr>
        <w:t>tego algorytmu punktacj</w:t>
      </w:r>
      <w:r w:rsidRPr="008D0454">
        <w:rPr>
          <w:rFonts w:asciiTheme="majorHAnsi" w:eastAsia="TimesNewRoman" w:hAnsiTheme="majorHAnsi"/>
        </w:rPr>
        <w:t>ę</w:t>
      </w:r>
      <w:r w:rsidRPr="008D0454">
        <w:rPr>
          <w:rFonts w:asciiTheme="majorHAnsi" w:hAnsiTheme="majorHAnsi"/>
        </w:rPr>
        <w:t xml:space="preserve"> tworzone s</w:t>
      </w:r>
      <w:r w:rsidRPr="008D0454">
        <w:rPr>
          <w:rFonts w:asciiTheme="majorHAnsi" w:eastAsia="TimesNewRoman" w:hAnsiTheme="majorHAnsi"/>
        </w:rPr>
        <w:t xml:space="preserve">ą </w:t>
      </w:r>
      <w:r w:rsidRPr="008D0454">
        <w:rPr>
          <w:rFonts w:asciiTheme="majorHAnsi" w:hAnsiTheme="majorHAnsi"/>
        </w:rPr>
        <w:t>listy rankingowe kandydatów. Gdy osoby zakwalifikowane nie potwierdz</w:t>
      </w:r>
      <w:r w:rsidRPr="008D0454">
        <w:rPr>
          <w:rFonts w:asciiTheme="majorHAnsi" w:eastAsia="TimesNewRoman" w:hAnsiTheme="majorHAnsi"/>
        </w:rPr>
        <w:t xml:space="preserve">ą </w:t>
      </w:r>
      <w:r w:rsidRPr="008D0454">
        <w:rPr>
          <w:rFonts w:asciiTheme="majorHAnsi" w:hAnsiTheme="majorHAnsi"/>
        </w:rPr>
        <w:t>w odpowiednim terminie ch</w:t>
      </w:r>
      <w:r w:rsidRPr="008D0454">
        <w:rPr>
          <w:rFonts w:asciiTheme="majorHAnsi" w:eastAsia="TimesNewRoman" w:hAnsiTheme="majorHAnsi"/>
        </w:rPr>
        <w:t>ę</w:t>
      </w:r>
      <w:r w:rsidRPr="008D0454">
        <w:rPr>
          <w:rFonts w:asciiTheme="majorHAnsi" w:hAnsiTheme="majorHAnsi"/>
        </w:rPr>
        <w:t>ci studiowania, kwalifikowane s</w:t>
      </w:r>
      <w:r w:rsidRPr="008D0454">
        <w:rPr>
          <w:rFonts w:asciiTheme="majorHAnsi" w:eastAsia="TimesNewRoman" w:hAnsiTheme="majorHAnsi"/>
        </w:rPr>
        <w:t xml:space="preserve">ą </w:t>
      </w:r>
      <w:r w:rsidRPr="008D0454">
        <w:rPr>
          <w:rFonts w:asciiTheme="majorHAnsi" w:hAnsiTheme="majorHAnsi"/>
        </w:rPr>
        <w:t>nast</w:t>
      </w:r>
      <w:r w:rsidRPr="008D0454">
        <w:rPr>
          <w:rFonts w:asciiTheme="majorHAnsi" w:eastAsia="TimesNewRoman" w:hAnsiTheme="majorHAnsi"/>
        </w:rPr>
        <w:t>ę</w:t>
      </w:r>
      <w:r w:rsidRPr="008D0454">
        <w:rPr>
          <w:rFonts w:asciiTheme="majorHAnsi" w:hAnsiTheme="majorHAnsi"/>
        </w:rPr>
        <w:t xml:space="preserve">pne osoby z listy rankingowej. </w:t>
      </w:r>
    </w:p>
    <w:p w:rsidR="00DB473B" w:rsidRPr="008D0454" w:rsidRDefault="00DB473B" w:rsidP="00DB473B">
      <w:pPr>
        <w:autoSpaceDE w:val="0"/>
        <w:autoSpaceDN w:val="0"/>
        <w:adjustRightInd w:val="0"/>
        <w:spacing w:after="0" w:line="240" w:lineRule="auto"/>
        <w:jc w:val="both"/>
        <w:rPr>
          <w:rFonts w:asciiTheme="majorHAnsi" w:hAnsiTheme="majorHAnsi" w:cs="Times New Roman"/>
          <w:bCs/>
          <w:iCs/>
          <w:sz w:val="24"/>
          <w:szCs w:val="24"/>
        </w:rPr>
      </w:pPr>
      <w:r w:rsidRPr="008D0454">
        <w:rPr>
          <w:rFonts w:asciiTheme="majorHAnsi" w:hAnsiTheme="majorHAnsi" w:cs="Times New Roman"/>
          <w:sz w:val="24"/>
          <w:szCs w:val="24"/>
        </w:rPr>
        <w:t>Zasady rekrutacji nie zawieraj</w:t>
      </w:r>
      <w:r w:rsidRPr="008D0454">
        <w:rPr>
          <w:rFonts w:asciiTheme="majorHAnsi" w:eastAsia="TimesNewRoman" w:hAnsiTheme="majorHAnsi" w:cs="Times New Roman"/>
          <w:sz w:val="24"/>
          <w:szCs w:val="24"/>
        </w:rPr>
        <w:t xml:space="preserve">ą </w:t>
      </w:r>
      <w:r w:rsidRPr="008D0454">
        <w:rPr>
          <w:rFonts w:asciiTheme="majorHAnsi" w:hAnsiTheme="majorHAnsi" w:cs="Times New Roman"/>
          <w:sz w:val="24"/>
          <w:szCs w:val="24"/>
        </w:rPr>
        <w:t>regulacji dyskryminuj</w:t>
      </w:r>
      <w:r w:rsidRPr="008D0454">
        <w:rPr>
          <w:rFonts w:asciiTheme="majorHAnsi" w:eastAsia="TimesNewRoman" w:hAnsiTheme="majorHAnsi" w:cs="Times New Roman"/>
          <w:sz w:val="24"/>
          <w:szCs w:val="24"/>
        </w:rPr>
        <w:t>ą</w:t>
      </w:r>
      <w:r w:rsidRPr="008D0454">
        <w:rPr>
          <w:rFonts w:asciiTheme="majorHAnsi" w:hAnsiTheme="majorHAnsi" w:cs="Times New Roman"/>
          <w:sz w:val="24"/>
          <w:szCs w:val="24"/>
        </w:rPr>
        <w:t>cych jak</w:t>
      </w:r>
      <w:r w:rsidRPr="008D0454">
        <w:rPr>
          <w:rFonts w:asciiTheme="majorHAnsi" w:eastAsia="TimesNewRoman" w:hAnsiTheme="majorHAnsi" w:cs="Times New Roman"/>
          <w:sz w:val="24"/>
          <w:szCs w:val="24"/>
        </w:rPr>
        <w:t>ą</w:t>
      </w:r>
      <w:r w:rsidRPr="008D0454">
        <w:rPr>
          <w:rFonts w:asciiTheme="majorHAnsi" w:hAnsiTheme="majorHAnsi" w:cs="Times New Roman"/>
          <w:sz w:val="24"/>
          <w:szCs w:val="24"/>
        </w:rPr>
        <w:t>kolwiek grup</w:t>
      </w:r>
      <w:r w:rsidRPr="008D0454">
        <w:rPr>
          <w:rFonts w:asciiTheme="majorHAnsi" w:eastAsia="TimesNewRoman" w:hAnsiTheme="majorHAnsi" w:cs="Times New Roman"/>
          <w:sz w:val="24"/>
          <w:szCs w:val="24"/>
        </w:rPr>
        <w:t xml:space="preserve">ę </w:t>
      </w:r>
      <w:r w:rsidRPr="008D0454">
        <w:rPr>
          <w:rFonts w:asciiTheme="majorHAnsi" w:hAnsiTheme="majorHAnsi" w:cs="Times New Roman"/>
          <w:sz w:val="24"/>
          <w:szCs w:val="24"/>
        </w:rPr>
        <w:t xml:space="preserve">kandydatów. </w:t>
      </w:r>
    </w:p>
    <w:p w:rsidR="00DB473B" w:rsidRPr="008D0454" w:rsidRDefault="00DB473B" w:rsidP="00DB473B">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Studenci uczestniczący w spotkaniu nie zgłosili uwag do procesu rekrutacji na studia. Ich zdaniem kryteria przyjęć są przejrzyście określone i sprawiedliwe. </w:t>
      </w:r>
    </w:p>
    <w:p w:rsidR="00DB473B" w:rsidRPr="008D0454" w:rsidRDefault="00DB473B" w:rsidP="00DB473B">
      <w:pPr>
        <w:spacing w:after="0" w:line="240" w:lineRule="auto"/>
        <w:jc w:val="both"/>
        <w:rPr>
          <w:rFonts w:asciiTheme="majorHAnsi" w:hAnsiTheme="majorHAnsi" w:cs="Times New Roman"/>
          <w:sz w:val="24"/>
          <w:szCs w:val="24"/>
        </w:rPr>
      </w:pPr>
    </w:p>
    <w:p w:rsidR="00DB473B" w:rsidRPr="008D0454" w:rsidRDefault="00DB473B" w:rsidP="00DB473B">
      <w:pPr>
        <w:spacing w:after="0" w:line="240" w:lineRule="auto"/>
        <w:jc w:val="both"/>
        <w:rPr>
          <w:rFonts w:asciiTheme="majorHAnsi" w:hAnsiTheme="majorHAnsi" w:cs="Times New Roman"/>
          <w:i/>
          <w:sz w:val="24"/>
          <w:szCs w:val="24"/>
        </w:rPr>
      </w:pPr>
      <w:r w:rsidRPr="008D0454">
        <w:rPr>
          <w:rFonts w:asciiTheme="majorHAnsi" w:hAnsiTheme="majorHAnsi" w:cs="Times New Roman"/>
          <w:i/>
          <w:sz w:val="24"/>
          <w:szCs w:val="24"/>
        </w:rPr>
        <w:t xml:space="preserve">7.2). Ocena czy system oceny osiągnięć studentów jest zorientowany na proces uczenia się, zapewnia przejrzystość i obiektywizm formułowania ocen, a wymagania w nim określone są wystandaryzowane. </w:t>
      </w:r>
    </w:p>
    <w:p w:rsidR="00DB473B" w:rsidRPr="008D0454" w:rsidRDefault="00DB473B" w:rsidP="00DB473B">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Studenci obecni na spotkaniu z ekspertem studenckim określili system oceniania jako sprawiedliwy i właściwie funkcjonujący. Poinformowali, że są zaznajamiani z wymaganiami egzaminacyjnymi, formie oraz czasie egzaminów i zaliczeń. Wyrazili także opinię, że wszyscy prowadzący dokładnie przedstawiają treści, jakie będą prezentowane podczas danego przedmiotu/kursu. Wiedza wymagana przez prowadzących w pełni możliwa jest do zdobycia w trakcie zajęć. Egzaminy i zaliczenia przeprowadzane są w sposób określony na początku zajęć, a forma zaliczenia przedmiotu oraz wymagania są znane od pierwszych zajęć i zostają konsekwentnie zrealizowane. Studenci umieli wymienić wymagania wstępne dotyczące przedmiotów, na które uczęszczają. Potwierdzili, że posiadają możliwość powtarzania egzaminów oraz zaliczeń. </w:t>
      </w:r>
    </w:p>
    <w:p w:rsidR="00DB473B" w:rsidRPr="008D0454" w:rsidRDefault="00DB473B" w:rsidP="00DB473B">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lastRenderedPageBreak/>
        <w:t>Ogólnie system oceny osiągnięć został przez studentów określony jako sprawiedliwy i sprawnie funkcjonujący. W zwi</w:t>
      </w:r>
      <w:r w:rsidRPr="008D0454">
        <w:rPr>
          <w:rFonts w:asciiTheme="majorHAnsi" w:eastAsia="TimesNewRoman" w:hAnsiTheme="majorHAnsi" w:cs="TimesNewRoman"/>
          <w:sz w:val="24"/>
          <w:szCs w:val="24"/>
        </w:rPr>
        <w:t>ą</w:t>
      </w:r>
      <w:r w:rsidRPr="008D0454">
        <w:rPr>
          <w:rFonts w:asciiTheme="majorHAnsi" w:hAnsiTheme="majorHAnsi" w:cs="Times New Roman"/>
          <w:sz w:val="24"/>
          <w:szCs w:val="24"/>
        </w:rPr>
        <w:t>zku z wy</w:t>
      </w:r>
      <w:r w:rsidRPr="008D0454">
        <w:rPr>
          <w:rFonts w:asciiTheme="majorHAnsi" w:eastAsia="TimesNewRoman" w:hAnsiTheme="majorHAnsi" w:cs="TimesNewRoman"/>
          <w:sz w:val="24"/>
          <w:szCs w:val="24"/>
        </w:rPr>
        <w:t>ż</w:t>
      </w:r>
      <w:r w:rsidRPr="008D0454">
        <w:rPr>
          <w:rFonts w:asciiTheme="majorHAnsi" w:hAnsiTheme="majorHAnsi" w:cs="Times New Roman"/>
          <w:sz w:val="24"/>
          <w:szCs w:val="24"/>
        </w:rPr>
        <w:t>ej wymienionymi faktami nale</w:t>
      </w:r>
      <w:r w:rsidRPr="008D0454">
        <w:rPr>
          <w:rFonts w:asciiTheme="majorHAnsi" w:eastAsia="TimesNewRoman" w:hAnsiTheme="majorHAnsi" w:cs="TimesNewRoman"/>
          <w:sz w:val="24"/>
          <w:szCs w:val="24"/>
        </w:rPr>
        <w:t>ż</w:t>
      </w:r>
      <w:r w:rsidRPr="008D0454">
        <w:rPr>
          <w:rFonts w:asciiTheme="majorHAnsi" w:hAnsiTheme="majorHAnsi" w:cs="Times New Roman"/>
          <w:sz w:val="24"/>
          <w:szCs w:val="24"/>
        </w:rPr>
        <w:t>y stwierdzi</w:t>
      </w:r>
      <w:r w:rsidRPr="008D0454">
        <w:rPr>
          <w:rFonts w:asciiTheme="majorHAnsi" w:eastAsia="TimesNewRoman" w:hAnsiTheme="majorHAnsi" w:cs="TimesNewRoman"/>
          <w:sz w:val="24"/>
          <w:szCs w:val="24"/>
        </w:rPr>
        <w:t>ć</w:t>
      </w:r>
      <w:r w:rsidRPr="008D0454">
        <w:rPr>
          <w:rFonts w:asciiTheme="majorHAnsi" w:hAnsiTheme="majorHAnsi" w:cs="Times New Roman"/>
          <w:sz w:val="24"/>
          <w:szCs w:val="24"/>
        </w:rPr>
        <w:t>, i</w:t>
      </w:r>
      <w:r w:rsidRPr="008D0454">
        <w:rPr>
          <w:rFonts w:asciiTheme="majorHAnsi" w:eastAsia="TimesNewRoman" w:hAnsiTheme="majorHAnsi" w:cs="TimesNewRoman"/>
          <w:sz w:val="24"/>
          <w:szCs w:val="24"/>
        </w:rPr>
        <w:t xml:space="preserve">ż </w:t>
      </w:r>
      <w:r w:rsidRPr="008D0454">
        <w:rPr>
          <w:rFonts w:asciiTheme="majorHAnsi" w:hAnsiTheme="majorHAnsi" w:cs="Times New Roman"/>
          <w:sz w:val="24"/>
          <w:szCs w:val="24"/>
        </w:rPr>
        <w:t>kryterium to zostało spełnione. Zdaniem studentów system oceny spełnia swoje zadanie i jest dla nich klarowny i obiektywny.</w:t>
      </w:r>
      <w:r w:rsidRPr="008D0454">
        <w:rPr>
          <w:rFonts w:asciiTheme="majorHAnsi" w:hAnsiTheme="majorHAnsi" w:cs="Times New Roman"/>
          <w:sz w:val="24"/>
          <w:szCs w:val="24"/>
        </w:rPr>
        <w:tab/>
      </w:r>
    </w:p>
    <w:p w:rsidR="008D0454" w:rsidRPr="008D0454" w:rsidRDefault="008D0454" w:rsidP="00DB473B">
      <w:pPr>
        <w:spacing w:after="0" w:line="240" w:lineRule="auto"/>
        <w:jc w:val="both"/>
        <w:rPr>
          <w:rFonts w:asciiTheme="majorHAnsi" w:hAnsiTheme="majorHAnsi" w:cs="Times New Roman"/>
          <w:sz w:val="24"/>
          <w:szCs w:val="24"/>
        </w:rPr>
      </w:pPr>
    </w:p>
    <w:p w:rsidR="008D0454" w:rsidRPr="008D0454" w:rsidRDefault="008D0454" w:rsidP="00DB473B">
      <w:pPr>
        <w:spacing w:after="0" w:line="240" w:lineRule="auto"/>
        <w:jc w:val="both"/>
        <w:rPr>
          <w:rFonts w:asciiTheme="majorHAnsi" w:hAnsiTheme="majorHAnsi" w:cs="Times New Roman"/>
          <w:sz w:val="24"/>
          <w:szCs w:val="24"/>
        </w:rPr>
      </w:pPr>
    </w:p>
    <w:p w:rsidR="00DB473B" w:rsidRPr="008D0454" w:rsidRDefault="00DB473B" w:rsidP="00DB473B">
      <w:pPr>
        <w:spacing w:after="0" w:line="240" w:lineRule="auto"/>
        <w:jc w:val="both"/>
        <w:rPr>
          <w:rFonts w:asciiTheme="majorHAnsi" w:hAnsiTheme="majorHAnsi" w:cs="Times New Roman"/>
          <w:sz w:val="24"/>
          <w:szCs w:val="24"/>
        </w:rPr>
      </w:pPr>
    </w:p>
    <w:p w:rsidR="00DB473B" w:rsidRPr="008D0454" w:rsidRDefault="00DB473B" w:rsidP="00DB473B">
      <w:pPr>
        <w:spacing w:after="0" w:line="240" w:lineRule="auto"/>
        <w:jc w:val="both"/>
        <w:rPr>
          <w:rFonts w:asciiTheme="majorHAnsi" w:hAnsiTheme="majorHAnsi" w:cs="Times New Roman"/>
          <w:i/>
          <w:sz w:val="24"/>
          <w:szCs w:val="24"/>
        </w:rPr>
      </w:pPr>
      <w:r w:rsidRPr="008D0454">
        <w:rPr>
          <w:rFonts w:asciiTheme="majorHAnsi" w:hAnsiTheme="majorHAnsi" w:cs="Times New Roman"/>
          <w:i/>
          <w:sz w:val="24"/>
          <w:szCs w:val="24"/>
        </w:rPr>
        <w:t>7.3). Ocena możliwości mobilności studentów stworzonych poprzez strukturę i organizację programu ocenianego kierunku. Ocena działań wspierających mobilność studentów, w tym związanych z popularyzacją wiedzy na temat systemu ECTS, i ułatwiania studentom wykorzystania</w:t>
      </w:r>
      <w:r w:rsidR="00A65345" w:rsidRPr="008D0454">
        <w:rPr>
          <w:rFonts w:asciiTheme="majorHAnsi" w:hAnsiTheme="majorHAnsi" w:cs="Times New Roman"/>
          <w:i/>
          <w:sz w:val="24"/>
          <w:szCs w:val="24"/>
        </w:rPr>
        <w:t xml:space="preserve"> </w:t>
      </w:r>
      <w:r w:rsidRPr="008D0454">
        <w:rPr>
          <w:rFonts w:asciiTheme="majorHAnsi" w:hAnsiTheme="majorHAnsi" w:cs="Times New Roman"/>
          <w:i/>
          <w:sz w:val="24"/>
          <w:szCs w:val="24"/>
        </w:rPr>
        <w:t xml:space="preserve">możliwości stwarzanych przez ten system zarówno w kraju jak i za granicą. </w:t>
      </w:r>
    </w:p>
    <w:p w:rsidR="00DB473B" w:rsidRPr="008D0454" w:rsidRDefault="00DB473B" w:rsidP="00DB473B">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Uczestnicy spotkania podczas wizytacji potrafili wskazać, czemu służą punkty ECTS. Znane są im zasady przydziału punktów do przedmiotów. </w:t>
      </w:r>
    </w:p>
    <w:p w:rsidR="00DB473B" w:rsidRPr="008D0454" w:rsidRDefault="00DB473B" w:rsidP="00DB473B">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Katolicki Uniwersytet Lubelski oferuje swoim studentom mo</w:t>
      </w:r>
      <w:r w:rsidRPr="008D0454">
        <w:rPr>
          <w:rFonts w:asciiTheme="majorHAnsi" w:eastAsia="TimesNewRoman" w:hAnsiTheme="majorHAnsi" w:cs="Times New Roman"/>
          <w:sz w:val="24"/>
          <w:szCs w:val="24"/>
        </w:rPr>
        <w:t>ż</w:t>
      </w:r>
      <w:r w:rsidRPr="008D0454">
        <w:rPr>
          <w:rFonts w:asciiTheme="majorHAnsi" w:hAnsiTheme="majorHAnsi" w:cs="Times New Roman"/>
          <w:sz w:val="24"/>
          <w:szCs w:val="24"/>
        </w:rPr>
        <w:t>liwo</w:t>
      </w:r>
      <w:r w:rsidRPr="008D0454">
        <w:rPr>
          <w:rFonts w:asciiTheme="majorHAnsi" w:eastAsia="TimesNewRoman" w:hAnsiTheme="majorHAnsi" w:cs="Times New Roman"/>
          <w:sz w:val="24"/>
          <w:szCs w:val="24"/>
        </w:rPr>
        <w:t xml:space="preserve">ść </w:t>
      </w:r>
      <w:r w:rsidRPr="008D0454">
        <w:rPr>
          <w:rFonts w:asciiTheme="majorHAnsi" w:hAnsiTheme="majorHAnsi" w:cs="Times New Roman"/>
          <w:sz w:val="24"/>
          <w:szCs w:val="24"/>
        </w:rPr>
        <w:t>odbycia cz</w:t>
      </w:r>
      <w:r w:rsidRPr="008D0454">
        <w:rPr>
          <w:rFonts w:asciiTheme="majorHAnsi" w:eastAsia="TimesNewRoman" w:hAnsiTheme="majorHAnsi" w:cs="Times New Roman"/>
          <w:sz w:val="24"/>
          <w:szCs w:val="24"/>
        </w:rPr>
        <w:t>ęś</w:t>
      </w:r>
      <w:r w:rsidRPr="008D0454">
        <w:rPr>
          <w:rFonts w:asciiTheme="majorHAnsi" w:hAnsiTheme="majorHAnsi" w:cs="Times New Roman"/>
          <w:sz w:val="24"/>
          <w:szCs w:val="24"/>
        </w:rPr>
        <w:t>ci studiów w uczelni partnerskiej i zaliczenia przedmiotów realizowanych za granic</w:t>
      </w:r>
      <w:r w:rsidRPr="008D0454">
        <w:rPr>
          <w:rFonts w:asciiTheme="majorHAnsi" w:eastAsia="TimesNewRoman" w:hAnsiTheme="majorHAnsi" w:cs="Times New Roman"/>
          <w:sz w:val="24"/>
          <w:szCs w:val="24"/>
        </w:rPr>
        <w:t xml:space="preserve">ą </w:t>
      </w:r>
      <w:r w:rsidRPr="008D0454">
        <w:rPr>
          <w:rFonts w:asciiTheme="majorHAnsi" w:hAnsiTheme="majorHAnsi" w:cs="Times New Roman"/>
          <w:sz w:val="24"/>
          <w:szCs w:val="24"/>
        </w:rPr>
        <w:t>dzi</w:t>
      </w:r>
      <w:r w:rsidRPr="008D0454">
        <w:rPr>
          <w:rFonts w:asciiTheme="majorHAnsi" w:eastAsia="TimesNewRoman" w:hAnsiTheme="majorHAnsi" w:cs="Times New Roman"/>
          <w:sz w:val="24"/>
          <w:szCs w:val="24"/>
        </w:rPr>
        <w:t>ę</w:t>
      </w:r>
      <w:r w:rsidRPr="008D0454">
        <w:rPr>
          <w:rFonts w:asciiTheme="majorHAnsi" w:hAnsiTheme="majorHAnsi" w:cs="Times New Roman"/>
          <w:sz w:val="24"/>
          <w:szCs w:val="24"/>
        </w:rPr>
        <w:t xml:space="preserve">ki systemowi ECTS. Studenci mogą uczestniczyć w programie wymiany międzynarodowej i odbyć część studiów za granicą w ramach programu Erasmus następujących krajach: w Belgii, Republice Czeskiej, Finlandii, Francji, Hiszpanii, Niemczech, Słowacji, Słowenii, Republice Węgierskiej i we Włoszech. W ciągu ostatnich 3 lat kilka osób nie zostało zakwalifikowanych do udziału w wymianie międzynarodowej z uwagi na niewystarczającą znajomość języka obcego. W spotkaniu uczestniczyła jedna osoba, która brała udział w wymianie w ramach programu Erasmus w Belgii – studentka ta nie zgłosiła zastrzeżeń dotyczących przepisywania ocen bądź kwestii organizacyjnych związanych z wyjazdem. </w:t>
      </w:r>
    </w:p>
    <w:p w:rsidR="00DB473B" w:rsidRPr="008D0454" w:rsidRDefault="00DB473B" w:rsidP="00DB473B">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Obowiązujący system kształcenia umożliwia studentom udział w wymianie międzyuczelnianej na arenie krajowej i zagranicznej. Studenci uczestniczący w spotkaniu bez problemu potrafili wskazać, jakie warunki należy spełnić, by wziąć udział w</w:t>
      </w:r>
      <w:r w:rsidR="00A65345" w:rsidRPr="008D0454">
        <w:rPr>
          <w:rFonts w:asciiTheme="majorHAnsi" w:hAnsiTheme="majorHAnsi" w:cs="Times New Roman"/>
          <w:sz w:val="24"/>
          <w:szCs w:val="24"/>
        </w:rPr>
        <w:t xml:space="preserve"> </w:t>
      </w:r>
      <w:r w:rsidRPr="008D0454">
        <w:rPr>
          <w:rFonts w:asciiTheme="majorHAnsi" w:hAnsiTheme="majorHAnsi" w:cs="Times New Roman"/>
          <w:sz w:val="24"/>
          <w:szCs w:val="24"/>
        </w:rPr>
        <w:t xml:space="preserve">wymianie. Wiedzieli również, do kogo zwrócić się z pytaniami dotyczącymi wyjazdu i gdzie znaleźć niezbędne informacje (wskazując tu koordynatora programu i stronę internetową). Niechętnie jednak biorą udział w wymianie, bowiem większość formalności związanych z wyjazdem (egzamin potwierdzający znajomość języka obcego, rozmowa kwalifikacyjna etc.) należy załatwiać osobiście w głównej siedzibie uczelni w Lublinie. </w:t>
      </w:r>
    </w:p>
    <w:p w:rsidR="00BD7879" w:rsidRPr="008D0454" w:rsidRDefault="00BD7879" w:rsidP="00DB473B">
      <w:pPr>
        <w:spacing w:after="0" w:line="240" w:lineRule="auto"/>
        <w:jc w:val="both"/>
        <w:rPr>
          <w:rFonts w:asciiTheme="majorHAnsi" w:hAnsiTheme="majorHAnsi" w:cs="Times New Roman"/>
          <w:i/>
          <w:sz w:val="24"/>
          <w:szCs w:val="24"/>
        </w:rPr>
      </w:pPr>
    </w:p>
    <w:p w:rsidR="00DB473B" w:rsidRPr="008D0454" w:rsidRDefault="00DB473B" w:rsidP="00DB473B">
      <w:pPr>
        <w:spacing w:after="0" w:line="240" w:lineRule="auto"/>
        <w:jc w:val="both"/>
        <w:rPr>
          <w:rFonts w:asciiTheme="majorHAnsi" w:hAnsiTheme="majorHAnsi" w:cs="Times New Roman"/>
          <w:i/>
          <w:sz w:val="24"/>
          <w:szCs w:val="24"/>
        </w:rPr>
      </w:pPr>
      <w:r w:rsidRPr="008D0454">
        <w:rPr>
          <w:rFonts w:asciiTheme="majorHAnsi" w:hAnsiTheme="majorHAnsi" w:cs="Times New Roman"/>
          <w:i/>
          <w:sz w:val="24"/>
          <w:szCs w:val="24"/>
        </w:rPr>
        <w:t>Ocena wpływu współpracy międzynarodowej prowadzonej przez jednostkę na możliwość osiągnięcia zakładanych efektów kształcenia (wymiana studentów, udział studentów w badaniach realizowanych w ramach tej współpracy).</w:t>
      </w:r>
    </w:p>
    <w:p w:rsidR="00BD7879" w:rsidRPr="008D0454" w:rsidRDefault="00BD7879" w:rsidP="00BD7879">
      <w:pPr>
        <w:spacing w:after="0" w:line="240" w:lineRule="auto"/>
        <w:jc w:val="both"/>
        <w:rPr>
          <w:rFonts w:asciiTheme="majorHAnsi" w:hAnsiTheme="majorHAnsi" w:cs="Times New Roman"/>
          <w:sz w:val="24"/>
          <w:szCs w:val="24"/>
        </w:rPr>
      </w:pPr>
      <w:r w:rsidRPr="008D0454">
        <w:rPr>
          <w:rFonts w:asciiTheme="majorHAnsi" w:hAnsiTheme="majorHAnsi"/>
          <w:sz w:val="24"/>
          <w:szCs w:val="24"/>
        </w:rPr>
        <w:t xml:space="preserve">W ciągu ostatnich 4 lat z międzynarodowej wymiany w ramach programu ERASMUS skorzystało 6 studentów, z programu Fulbright 1 osoba, zaś z programu wymiany krajowej MOST - 2 osoby. </w:t>
      </w:r>
      <w:r w:rsidRPr="008D0454">
        <w:rPr>
          <w:rFonts w:asciiTheme="majorHAnsi" w:hAnsiTheme="majorHAnsi" w:cs="Times New Roman"/>
          <w:sz w:val="24"/>
          <w:szCs w:val="24"/>
        </w:rPr>
        <w:t xml:space="preserve">Wobec faktu, iż współpraca międzynarodowa oraz wymiana studencka występuje w znikomym zakresie, trudno jest uznać, by miała ona wpływ na możliwość osiągnięcia zakładanych efektów kształcenia. Jeżeli występuje taki wpływ to ma on jedynie wymiar jednostkowy wobec osób, które zdecydowały się na skorzystanie z oferty wyjazdu. Jednak istniejąca wymiana nie ma wpływu na pozostałych studentów w omawianym zakresie. </w:t>
      </w:r>
    </w:p>
    <w:p w:rsidR="00BD7879" w:rsidRPr="008D0454" w:rsidRDefault="00DB473B" w:rsidP="00DB473B">
      <w:pPr>
        <w:pStyle w:val="Bezodstpw"/>
        <w:jc w:val="both"/>
        <w:rPr>
          <w:rFonts w:asciiTheme="majorHAnsi" w:hAnsiTheme="majorHAnsi"/>
          <w:sz w:val="24"/>
          <w:szCs w:val="24"/>
        </w:rPr>
      </w:pPr>
      <w:r w:rsidRPr="008D0454">
        <w:rPr>
          <w:rFonts w:asciiTheme="majorHAnsi" w:hAnsiTheme="majorHAnsi"/>
          <w:sz w:val="24"/>
          <w:szCs w:val="24"/>
        </w:rPr>
        <w:t xml:space="preserve">Studenci określili naukę języka prowadzoną w Uczelni jako wystarczającą i na odpowiednim ich zdaniem poziomie. Zapytani o zapotrzebowanie na przedmioty kierunkowe w językach obcych nie okazali zainteresowania takiemu rozwiązaniu. Studenci poinformowali, że nie ma określonego poziomu, na którym powinni zakończyć </w:t>
      </w:r>
      <w:r w:rsidRPr="008D0454">
        <w:rPr>
          <w:rFonts w:asciiTheme="majorHAnsi" w:hAnsiTheme="majorHAnsi"/>
          <w:sz w:val="24"/>
          <w:szCs w:val="24"/>
        </w:rPr>
        <w:lastRenderedPageBreak/>
        <w:t xml:space="preserve">docelowo naukę języka obcego. Zwrócili uwagę, że mają mniejszy wybór lektoratów niż studenci kierunku „prawo” studiujący w Lublinie – mogą uczęszczać na lektorat z języka angielskiego, niemieckiego i rosyjskiego. Zgłosili postulat o lektorat z języka francuskiego. </w:t>
      </w:r>
    </w:p>
    <w:p w:rsidR="00DB473B" w:rsidRPr="008D0454" w:rsidRDefault="00DB473B" w:rsidP="00DB473B">
      <w:pPr>
        <w:spacing w:after="0" w:line="240" w:lineRule="auto"/>
        <w:jc w:val="both"/>
        <w:rPr>
          <w:rFonts w:asciiTheme="majorHAnsi" w:hAnsiTheme="majorHAnsi" w:cs="Times New Roman"/>
          <w:sz w:val="24"/>
          <w:szCs w:val="24"/>
        </w:rPr>
      </w:pPr>
    </w:p>
    <w:p w:rsidR="00DB473B" w:rsidRPr="008D0454" w:rsidRDefault="00DB473B" w:rsidP="00DB473B">
      <w:pPr>
        <w:spacing w:after="0" w:line="240" w:lineRule="auto"/>
        <w:jc w:val="both"/>
        <w:rPr>
          <w:rFonts w:asciiTheme="majorHAnsi" w:hAnsiTheme="majorHAnsi" w:cs="Times New Roman"/>
          <w:i/>
          <w:sz w:val="24"/>
          <w:szCs w:val="24"/>
        </w:rPr>
      </w:pPr>
      <w:r w:rsidRPr="008D0454">
        <w:rPr>
          <w:rFonts w:asciiTheme="majorHAnsi" w:hAnsiTheme="majorHAnsi" w:cs="Times New Roman"/>
          <w:i/>
          <w:sz w:val="24"/>
          <w:szCs w:val="24"/>
        </w:rPr>
        <w:t xml:space="preserve">7.4). Ocena systemu opieki naukowej i dydaktycznej nad studentami ocenianego kierunku studiów, w tym wspomagania studentów w procesie uczenia się: bez udziału nauczycieli akademickich oraz z wykorzystaniem technik i metod kształcenia na odległość. </w:t>
      </w:r>
    </w:p>
    <w:p w:rsidR="00DB473B" w:rsidRPr="008D0454" w:rsidRDefault="00DB473B" w:rsidP="00DB473B">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Studenci uznali opiekę naukową i dydaktyczną za odpowiednią. Stwierdzili, że dostępność prowadzących poza godzinami zajęć jest wystarczająca. Wszyscy prowadzący są dla studentów dostępni za pośrednictwem poczty elektronicznej (a niektórzy i telefonicznie), co uznano za wystarczające. Na początku semestru prowadzący zajęcia ustalają terminy, godziny i miejsce konsultacji (dobrane stosownie do potrzeb studentów). Informacje te są także dostępne na stronie internetowej oraz na drzwiach wejściowych poszczególnych katedr. Nauczyciele podają</w:t>
      </w:r>
      <w:r w:rsidRPr="008D0454">
        <w:rPr>
          <w:rFonts w:asciiTheme="majorHAnsi" w:eastAsia="TimesNewRoman" w:hAnsiTheme="majorHAnsi" w:cs="Times New Roman"/>
          <w:sz w:val="24"/>
          <w:szCs w:val="24"/>
        </w:rPr>
        <w:t xml:space="preserve"> </w:t>
      </w:r>
      <w:r w:rsidRPr="008D0454">
        <w:rPr>
          <w:rFonts w:asciiTheme="majorHAnsi" w:hAnsiTheme="majorHAnsi" w:cs="Times New Roman"/>
          <w:sz w:val="24"/>
          <w:szCs w:val="24"/>
        </w:rPr>
        <w:t>swoje adresy</w:t>
      </w:r>
      <w:r w:rsidRPr="008D0454">
        <w:rPr>
          <w:rFonts w:asciiTheme="majorHAnsi" w:eastAsia="TimesNewRoman" w:hAnsiTheme="majorHAnsi" w:cs="Times New Roman"/>
          <w:sz w:val="24"/>
          <w:szCs w:val="24"/>
        </w:rPr>
        <w:t xml:space="preserve"> </w:t>
      </w:r>
      <w:r w:rsidRPr="008D0454">
        <w:rPr>
          <w:rFonts w:asciiTheme="majorHAnsi" w:hAnsiTheme="majorHAnsi" w:cs="Times New Roman"/>
          <w:sz w:val="24"/>
          <w:szCs w:val="24"/>
        </w:rPr>
        <w:t>poczty elektronicznej (można je znaleźć także na stronie internetowej), odpowiadaj</w:t>
      </w:r>
      <w:r w:rsidRPr="008D0454">
        <w:rPr>
          <w:rFonts w:asciiTheme="majorHAnsi" w:eastAsia="TimesNewRoman" w:hAnsiTheme="majorHAnsi" w:cs="Times New Roman"/>
          <w:sz w:val="24"/>
          <w:szCs w:val="24"/>
        </w:rPr>
        <w:t>ą na przesyłane do nich maile</w:t>
      </w:r>
      <w:r w:rsidRPr="008D0454">
        <w:rPr>
          <w:rFonts w:asciiTheme="majorHAnsi" w:hAnsiTheme="majorHAnsi" w:cs="Times New Roman"/>
          <w:sz w:val="24"/>
          <w:szCs w:val="24"/>
        </w:rPr>
        <w:t xml:space="preserve">. </w:t>
      </w:r>
    </w:p>
    <w:p w:rsidR="00DB473B" w:rsidRPr="008D0454" w:rsidRDefault="0007620B" w:rsidP="00DB473B">
      <w:pPr>
        <w:autoSpaceDE w:val="0"/>
        <w:autoSpaceDN w:val="0"/>
        <w:adjustRightInd w:val="0"/>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Na terenie w</w:t>
      </w:r>
      <w:r w:rsidR="00DB473B" w:rsidRPr="008D0454">
        <w:rPr>
          <w:rFonts w:asciiTheme="majorHAnsi" w:hAnsiTheme="majorHAnsi" w:cs="Times New Roman"/>
          <w:sz w:val="24"/>
          <w:szCs w:val="24"/>
        </w:rPr>
        <w:t xml:space="preserve">ydziału są umieszczone tablice informacyjne - zdaniem studentów znajdują się na nich potrzebne i użyteczne wiadomości. O wiele częściej korzystają jednak z informacji zamieszczonych na stronach internetowych czy na platformie </w:t>
      </w:r>
      <w:proofErr w:type="spellStart"/>
      <w:r w:rsidR="00DB473B" w:rsidRPr="008D0454">
        <w:rPr>
          <w:rFonts w:asciiTheme="majorHAnsi" w:hAnsiTheme="majorHAnsi" w:cs="Times New Roman"/>
          <w:sz w:val="24"/>
          <w:szCs w:val="24"/>
        </w:rPr>
        <w:t>eKUL</w:t>
      </w:r>
      <w:proofErr w:type="spellEnd"/>
      <w:r w:rsidR="00DB473B" w:rsidRPr="008D0454">
        <w:rPr>
          <w:rFonts w:asciiTheme="majorHAnsi" w:hAnsiTheme="majorHAnsi" w:cs="Times New Roman"/>
          <w:sz w:val="24"/>
          <w:szCs w:val="24"/>
        </w:rPr>
        <w:t>, bowiem dostęp do tych informacji jest łatwiejszy. Dobrze oceniano kontakt z Władzami Wydziału – głównie poprzez wyznaczone godziny przyjęć, dostosowane do potrzeb studentów. Możliwość skorzystania z usług pracowników dziekanatu oceniono pozytywnie.</w:t>
      </w:r>
    </w:p>
    <w:p w:rsidR="00DB473B" w:rsidRPr="008D0454" w:rsidRDefault="00DB473B" w:rsidP="00DB473B">
      <w:pPr>
        <w:tabs>
          <w:tab w:val="num" w:pos="284"/>
        </w:tabs>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W budynku Wydziału studenci mają zapewniony dostęp do Internetu za pomocą kiosków internetowych i sal wyposażonych w komputery z łączem internetowym. Dostęp ten studenci uznali za bardzo poprawny, bowiem mieli uwagi dotyczące liczby, zużycia i słabych parametrów dostępnych komputerów. </w:t>
      </w:r>
    </w:p>
    <w:p w:rsidR="00DB473B" w:rsidRPr="008D0454" w:rsidRDefault="00DB473B" w:rsidP="00DB473B">
      <w:pPr>
        <w:spacing w:after="0" w:line="240" w:lineRule="auto"/>
        <w:jc w:val="both"/>
        <w:rPr>
          <w:rFonts w:asciiTheme="majorHAnsi" w:hAnsiTheme="majorHAnsi" w:cs="Times New Roman"/>
          <w:b/>
          <w:bCs/>
          <w:i/>
          <w:sz w:val="24"/>
          <w:szCs w:val="24"/>
        </w:rPr>
      </w:pPr>
      <w:r w:rsidRPr="008D0454">
        <w:rPr>
          <w:rFonts w:asciiTheme="majorHAnsi" w:hAnsiTheme="majorHAnsi" w:cs="Times New Roman"/>
          <w:i/>
          <w:sz w:val="24"/>
          <w:szCs w:val="24"/>
        </w:rPr>
        <w:t xml:space="preserve">Ocena kompletności informacji zawartych w programach poszczególnych przedmiotów (sylabusach) i ich przydatności studentom w procesie uczenia się. Ocena przydatności zalecanych materiałów dydaktycznych do realizacji zakładanych celów i efektów kształcenia; </w:t>
      </w:r>
    </w:p>
    <w:p w:rsidR="00DB473B" w:rsidRPr="008D0454" w:rsidRDefault="00DB473B" w:rsidP="00DB473B">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Program studiów jest udostępniony na stronie internetowej Uczelni i na platformie </w:t>
      </w:r>
      <w:proofErr w:type="spellStart"/>
      <w:r w:rsidRPr="008D0454">
        <w:rPr>
          <w:rFonts w:asciiTheme="majorHAnsi" w:hAnsiTheme="majorHAnsi" w:cs="Times New Roman"/>
          <w:sz w:val="24"/>
          <w:szCs w:val="24"/>
        </w:rPr>
        <w:t>eKUL</w:t>
      </w:r>
      <w:proofErr w:type="spellEnd"/>
      <w:r w:rsidRPr="008D0454">
        <w:rPr>
          <w:rFonts w:asciiTheme="majorHAnsi" w:hAnsiTheme="majorHAnsi" w:cs="Times New Roman"/>
          <w:sz w:val="24"/>
          <w:szCs w:val="24"/>
        </w:rPr>
        <w:t xml:space="preserve">. Program zajęć, zasady zaliczania oraz literatura niezbędna do opanowania pewnego zakresu wiedzy w celu zaliczenia danego przedmiotu podawane są na początku semestru. </w:t>
      </w:r>
      <w:r w:rsidRPr="008D0454">
        <w:rPr>
          <w:rFonts w:asciiTheme="majorHAnsi" w:hAnsiTheme="majorHAnsi" w:cs="Times New Roman"/>
          <w:bCs/>
          <w:sz w:val="24"/>
          <w:szCs w:val="24"/>
        </w:rPr>
        <w:t xml:space="preserve">Zdaniem studentów informacje te są wystarczające. </w:t>
      </w:r>
      <w:r w:rsidRPr="008D0454">
        <w:rPr>
          <w:rFonts w:asciiTheme="majorHAnsi" w:hAnsiTheme="majorHAnsi" w:cs="Times New Roman"/>
          <w:sz w:val="24"/>
          <w:szCs w:val="24"/>
        </w:rPr>
        <w:t xml:space="preserve">Studenci wyrazili opinię, że zapoznanie się z zalecaną w sylabusach literaturą jest wystarczające do opanowania danego przedmiotu w stopniu umożliwiającym zdobycie zaliczenia. Studenci uczestniczący w spotkaniu stwierdzili, że prowadzone zajęcia mają właściwą formę. Studenci poznają odpowiednio wcześnie harmonogram zajęć i sesji egzaminacyjnych. Część osób zgłosiła zapotrzebowanie na większą liczbę zajęć ćwiczeniowych. </w:t>
      </w:r>
      <w:r w:rsidR="00AB373E" w:rsidRPr="008D0454">
        <w:rPr>
          <w:rFonts w:asciiTheme="majorHAnsi" w:hAnsiTheme="majorHAnsi" w:cs="Times New Roman"/>
          <w:sz w:val="24"/>
          <w:szCs w:val="24"/>
        </w:rPr>
        <w:t xml:space="preserve">Sylabusy do konkretnych zajęć są im przedstawiane na pierwszych zajęciach, nie zgłaszali w tym zakresie żadnych uwag. </w:t>
      </w:r>
    </w:p>
    <w:p w:rsidR="00DB473B" w:rsidRPr="008D0454" w:rsidRDefault="00DB473B" w:rsidP="00DB473B">
      <w:pPr>
        <w:spacing w:after="0" w:line="240" w:lineRule="auto"/>
        <w:jc w:val="both"/>
        <w:rPr>
          <w:rFonts w:asciiTheme="majorHAnsi" w:hAnsiTheme="majorHAnsi" w:cs="Times New Roman"/>
          <w:sz w:val="24"/>
          <w:szCs w:val="24"/>
        </w:rPr>
      </w:pPr>
    </w:p>
    <w:p w:rsidR="00DB473B" w:rsidRPr="008D0454" w:rsidRDefault="00DB473B" w:rsidP="00DB473B">
      <w:pPr>
        <w:spacing w:after="0" w:line="240" w:lineRule="auto"/>
        <w:jc w:val="both"/>
        <w:rPr>
          <w:rFonts w:asciiTheme="majorHAnsi" w:hAnsiTheme="majorHAnsi" w:cs="Times New Roman"/>
          <w:i/>
          <w:sz w:val="24"/>
          <w:szCs w:val="24"/>
        </w:rPr>
      </w:pPr>
      <w:r w:rsidRPr="008D0454">
        <w:rPr>
          <w:rFonts w:asciiTheme="majorHAnsi" w:hAnsiTheme="majorHAnsi" w:cs="Times New Roman"/>
          <w:i/>
          <w:sz w:val="24"/>
          <w:szCs w:val="24"/>
        </w:rPr>
        <w:t>Ocena mechanizmów motywujących studentów do osiągania lepszych efektów kształcenia i ich skuteczności.</w:t>
      </w:r>
    </w:p>
    <w:p w:rsidR="00DB473B" w:rsidRPr="008D0454" w:rsidRDefault="00DB473B" w:rsidP="00DB473B">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Zdaniem studentów Wydział zapewnia niezbędne elementy mające na celu zmotywowanie studentów do osiągnięcia lepszych efektów kształcenia. Mechanizmem motywującym do osiągania wysokich wyników w nauce jest stypendium Rektora.</w:t>
      </w:r>
      <w:r w:rsidR="00A65345" w:rsidRPr="008D0454">
        <w:rPr>
          <w:rFonts w:asciiTheme="majorHAnsi" w:hAnsiTheme="majorHAnsi" w:cs="Times New Roman"/>
          <w:sz w:val="24"/>
          <w:szCs w:val="24"/>
        </w:rPr>
        <w:t xml:space="preserve"> </w:t>
      </w:r>
    </w:p>
    <w:p w:rsidR="00DB473B" w:rsidRPr="008D0454" w:rsidRDefault="00DB473B" w:rsidP="00DB473B">
      <w:pPr>
        <w:autoSpaceDE w:val="0"/>
        <w:autoSpaceDN w:val="0"/>
        <w:adjustRightInd w:val="0"/>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lastRenderedPageBreak/>
        <w:t xml:space="preserve">Do 30 września dziekani powołują jednorazowo w danym roku akademickim komisje kwalifikacyjne, których zadaniem jest ocena merytoryczna wniosków o stypendium Rektora. </w:t>
      </w:r>
    </w:p>
    <w:p w:rsidR="00DB473B" w:rsidRPr="008D0454" w:rsidRDefault="00DB473B" w:rsidP="00DB473B">
      <w:pPr>
        <w:autoSpaceDE w:val="0"/>
        <w:autoSpaceDN w:val="0"/>
        <w:adjustRightInd w:val="0"/>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Wnioski rozpatrywane są do 20 października. Komisja ocenia wnioski zgodnie z zasadami naliczania punktów. Liczba punktów decydująca o miejscu na liście rankingowej stanowi najwyższą liczbę punktów osiągniętą przez studenta w ramach jednej z czterech kategorii. Szczegółowe reguły punktowania poszczególnych osiągnięć opisane są w „Zasadach przyznawania stypendium Rektora Katolickiego Uniwersytetu Lubelskiego Jana Pawła II dla najlepszych studentów”, stanowiących załącznik nr 11 do regulaminu pomocy materialnej. Stypendium przyznawane jest co najwyżej 10% liczby studentów każdego kierunku w ramach </w:t>
      </w:r>
      <w:r w:rsidRPr="008D0454">
        <w:rPr>
          <w:rStyle w:val="Pogrubienie"/>
          <w:rFonts w:asciiTheme="majorHAnsi" w:hAnsiTheme="majorHAnsi" w:cs="Times New Roman"/>
          <w:b w:val="0"/>
          <w:sz w:val="24"/>
          <w:szCs w:val="24"/>
        </w:rPr>
        <w:t>trzech</w:t>
      </w:r>
      <w:r w:rsidRPr="008D0454">
        <w:rPr>
          <w:rStyle w:val="Pogrubienie"/>
          <w:rFonts w:asciiTheme="majorHAnsi" w:hAnsiTheme="majorHAnsi" w:cs="Times New Roman"/>
          <w:sz w:val="24"/>
          <w:szCs w:val="24"/>
        </w:rPr>
        <w:t xml:space="preserve"> </w:t>
      </w:r>
      <w:r w:rsidRPr="008D0454">
        <w:rPr>
          <w:rFonts w:asciiTheme="majorHAnsi" w:hAnsiTheme="majorHAnsi" w:cs="Times New Roman"/>
          <w:sz w:val="24"/>
          <w:szCs w:val="24"/>
        </w:rPr>
        <w:t>przedziałów procentowych punktów i odpowiednich wysokości stypendium w ramach tych przedziałów:</w:t>
      </w:r>
      <w:r w:rsidR="00A65345" w:rsidRPr="008D0454">
        <w:rPr>
          <w:rFonts w:asciiTheme="majorHAnsi" w:hAnsiTheme="majorHAnsi" w:cs="Times New Roman"/>
          <w:sz w:val="24"/>
          <w:szCs w:val="24"/>
        </w:rPr>
        <w:t xml:space="preserve"> </w:t>
      </w:r>
      <w:r w:rsidRPr="008D0454">
        <w:rPr>
          <w:rFonts w:asciiTheme="majorHAnsi" w:hAnsiTheme="majorHAnsi" w:cs="Times New Roman"/>
          <w:sz w:val="24"/>
          <w:szCs w:val="24"/>
        </w:rPr>
        <w:t xml:space="preserve">I przedział – 2% studentów - </w:t>
      </w:r>
      <w:r w:rsidRPr="008D0454">
        <w:rPr>
          <w:rStyle w:val="Pogrubienie"/>
          <w:rFonts w:asciiTheme="majorHAnsi" w:hAnsiTheme="majorHAnsi" w:cs="Times New Roman"/>
          <w:b w:val="0"/>
          <w:sz w:val="24"/>
          <w:szCs w:val="24"/>
        </w:rPr>
        <w:t>700 zł,</w:t>
      </w:r>
      <w:r w:rsidRPr="008D0454">
        <w:rPr>
          <w:rStyle w:val="Pogrubienie"/>
          <w:rFonts w:asciiTheme="majorHAnsi" w:hAnsiTheme="majorHAnsi" w:cs="Times New Roman"/>
          <w:sz w:val="24"/>
          <w:szCs w:val="24"/>
        </w:rPr>
        <w:t xml:space="preserve"> </w:t>
      </w:r>
      <w:r w:rsidRPr="008D0454">
        <w:rPr>
          <w:rFonts w:asciiTheme="majorHAnsi" w:hAnsiTheme="majorHAnsi" w:cs="Times New Roman"/>
          <w:sz w:val="24"/>
          <w:szCs w:val="24"/>
        </w:rPr>
        <w:t xml:space="preserve">II przedział – 3% studentów - </w:t>
      </w:r>
      <w:r w:rsidRPr="008D0454">
        <w:rPr>
          <w:rStyle w:val="Pogrubienie"/>
          <w:rFonts w:asciiTheme="majorHAnsi" w:hAnsiTheme="majorHAnsi" w:cs="Times New Roman"/>
          <w:b w:val="0"/>
          <w:sz w:val="24"/>
          <w:szCs w:val="24"/>
        </w:rPr>
        <w:t>550 zł oraz</w:t>
      </w:r>
      <w:r w:rsidRPr="008D0454">
        <w:rPr>
          <w:rStyle w:val="Pogrubienie"/>
          <w:rFonts w:asciiTheme="majorHAnsi" w:hAnsiTheme="majorHAnsi" w:cs="Times New Roman"/>
          <w:sz w:val="24"/>
          <w:szCs w:val="24"/>
        </w:rPr>
        <w:t xml:space="preserve"> </w:t>
      </w:r>
      <w:r w:rsidRPr="008D0454">
        <w:rPr>
          <w:rFonts w:asciiTheme="majorHAnsi" w:hAnsiTheme="majorHAnsi" w:cs="Times New Roman"/>
          <w:sz w:val="24"/>
          <w:szCs w:val="24"/>
        </w:rPr>
        <w:t xml:space="preserve">III przedział – 5% studentów - </w:t>
      </w:r>
      <w:r w:rsidRPr="008D0454">
        <w:rPr>
          <w:rStyle w:val="Pogrubienie"/>
          <w:rFonts w:asciiTheme="majorHAnsi" w:hAnsiTheme="majorHAnsi" w:cs="Times New Roman"/>
          <w:b w:val="0"/>
          <w:sz w:val="24"/>
          <w:szCs w:val="24"/>
        </w:rPr>
        <w:t>400 zł.</w:t>
      </w:r>
    </w:p>
    <w:p w:rsidR="00DB473B" w:rsidRPr="008D0454" w:rsidRDefault="00DB473B" w:rsidP="00DB473B">
      <w:pPr>
        <w:autoSpaceDE w:val="0"/>
        <w:autoSpaceDN w:val="0"/>
        <w:adjustRightInd w:val="0"/>
        <w:spacing w:after="0" w:line="240" w:lineRule="auto"/>
        <w:jc w:val="both"/>
        <w:rPr>
          <w:rFonts w:asciiTheme="majorHAnsi" w:hAnsiTheme="majorHAnsi" w:cs="Times New Roman"/>
          <w:sz w:val="24"/>
          <w:szCs w:val="24"/>
        </w:rPr>
      </w:pPr>
    </w:p>
    <w:p w:rsidR="00DB473B" w:rsidRPr="008D0454" w:rsidRDefault="00DB473B" w:rsidP="00DB473B">
      <w:pPr>
        <w:spacing w:after="0" w:line="240" w:lineRule="auto"/>
        <w:jc w:val="both"/>
        <w:rPr>
          <w:rFonts w:asciiTheme="majorHAnsi" w:hAnsiTheme="majorHAnsi" w:cs="Times New Roman"/>
          <w:i/>
          <w:sz w:val="24"/>
          <w:szCs w:val="24"/>
        </w:rPr>
      </w:pPr>
      <w:r w:rsidRPr="008D0454">
        <w:rPr>
          <w:rFonts w:asciiTheme="majorHAnsi" w:hAnsiTheme="majorHAnsi" w:cs="Times New Roman"/>
          <w:i/>
          <w:sz w:val="24"/>
          <w:szCs w:val="24"/>
        </w:rPr>
        <w:t xml:space="preserve">Ocena zakresu opieki materialnej i socjalnej oferowanej studentom ocenianego kierunku studiów. </w:t>
      </w:r>
    </w:p>
    <w:p w:rsidR="00DB473B" w:rsidRPr="008D0454" w:rsidRDefault="00DB473B" w:rsidP="00DB473B">
      <w:pPr>
        <w:autoSpaceDE w:val="0"/>
        <w:autoSpaceDN w:val="0"/>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Zasady przyznawania pomocy materialnej są przejrzyście określone – podane do wiadomości studentom. Studenci uczestniczący w spotkaniu pozytywnie ocenili zasady przyznawania poszczególnych świadczeń. Decyzje o nieprzyznaniu pomocy materialnej są studentom doręczane w formie pisemnej listem poleconym za potwierdzeniem odbioru (zgodnie z </w:t>
      </w:r>
      <w:r w:rsidRPr="008D0454">
        <w:rPr>
          <w:rFonts w:asciiTheme="majorHAnsi" w:hAnsiTheme="majorHAnsi" w:cs="Times New Roman"/>
          <w:bCs/>
          <w:sz w:val="24"/>
          <w:szCs w:val="24"/>
        </w:rPr>
        <w:t>art. 109.</w:t>
      </w:r>
      <w:r w:rsidRPr="008D0454">
        <w:rPr>
          <w:rFonts w:asciiTheme="majorHAnsi" w:hAnsiTheme="majorHAnsi" w:cs="Times New Roman"/>
          <w:sz w:val="24"/>
          <w:szCs w:val="24"/>
        </w:rPr>
        <w:t xml:space="preserve"> ust. 1. K</w:t>
      </w:r>
      <w:r w:rsidR="00A65345" w:rsidRPr="008D0454">
        <w:rPr>
          <w:rFonts w:asciiTheme="majorHAnsi" w:hAnsiTheme="majorHAnsi" w:cs="Times New Roman"/>
          <w:sz w:val="24"/>
          <w:szCs w:val="24"/>
        </w:rPr>
        <w:t>PA</w:t>
      </w:r>
      <w:r w:rsidRPr="008D0454">
        <w:rPr>
          <w:rFonts w:asciiTheme="majorHAnsi" w:hAnsiTheme="majorHAnsi" w:cs="Times New Roman"/>
          <w:sz w:val="24"/>
          <w:szCs w:val="24"/>
        </w:rPr>
        <w:t xml:space="preserve">), zaś decyzje o przyznaniu świadczeń listem zwykłym, bez potwierdzenia odbioru. Decyzje spełniają wymogi zawarte w art. 107 ust. 1 KPA. </w:t>
      </w:r>
    </w:p>
    <w:p w:rsidR="00DB473B" w:rsidRPr="008D0454" w:rsidRDefault="00DB473B" w:rsidP="00DB473B">
      <w:pPr>
        <w:autoSpaceDE w:val="0"/>
        <w:autoSpaceDN w:val="0"/>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Świadczenia pomocy materialnej przyznawane są przez komisję stypendialną, powołaną na wniosek organu samorządu studencki</w:t>
      </w:r>
      <w:r w:rsidR="00A65345" w:rsidRPr="008D0454">
        <w:rPr>
          <w:rFonts w:asciiTheme="majorHAnsi" w:hAnsiTheme="majorHAnsi" w:cs="Times New Roman"/>
          <w:sz w:val="24"/>
          <w:szCs w:val="24"/>
        </w:rPr>
        <w:t>ego (zgodnie z art. 174 ust. 4 Ustawy). W roku akademickiego</w:t>
      </w:r>
      <w:r w:rsidRPr="008D0454">
        <w:rPr>
          <w:rFonts w:asciiTheme="majorHAnsi" w:hAnsiTheme="majorHAnsi" w:cs="Times New Roman"/>
          <w:sz w:val="24"/>
          <w:szCs w:val="24"/>
        </w:rPr>
        <w:t xml:space="preserve"> 2012/2013 studenci stanowią wymaganą większość składu komisji stypendialnej i odwoławczej komisji stypendialnej (wedl</w:t>
      </w:r>
      <w:r w:rsidR="00A65345" w:rsidRPr="008D0454">
        <w:rPr>
          <w:rFonts w:asciiTheme="majorHAnsi" w:hAnsiTheme="majorHAnsi" w:cs="Times New Roman"/>
          <w:sz w:val="24"/>
          <w:szCs w:val="24"/>
        </w:rPr>
        <w:t>e art. 177 ust. 3 U</w:t>
      </w:r>
      <w:r w:rsidRPr="008D0454">
        <w:rPr>
          <w:rFonts w:asciiTheme="majorHAnsi" w:hAnsiTheme="majorHAnsi" w:cs="Times New Roman"/>
          <w:sz w:val="24"/>
          <w:szCs w:val="24"/>
        </w:rPr>
        <w:t>stawy</w:t>
      </w:r>
      <w:r w:rsidR="00A65345" w:rsidRPr="008D0454">
        <w:rPr>
          <w:rFonts w:asciiTheme="majorHAnsi" w:hAnsiTheme="majorHAnsi" w:cs="Times New Roman"/>
          <w:sz w:val="24"/>
          <w:szCs w:val="24"/>
        </w:rPr>
        <w:t>)</w:t>
      </w:r>
      <w:r w:rsidRPr="008D0454">
        <w:rPr>
          <w:rFonts w:asciiTheme="majorHAnsi" w:hAnsiTheme="majorHAnsi" w:cs="Times New Roman"/>
          <w:sz w:val="24"/>
          <w:szCs w:val="24"/>
        </w:rPr>
        <w:t xml:space="preserve">. </w:t>
      </w:r>
    </w:p>
    <w:p w:rsidR="00DB473B" w:rsidRPr="008D0454" w:rsidRDefault="00DB473B" w:rsidP="00DB473B">
      <w:pPr>
        <w:autoSpaceDE w:val="0"/>
        <w:autoSpaceDN w:val="0"/>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Świadczenia pomocy materialnej przyznawane są przez uczelnianą komisję stypendialną powołaną przez kierowników jednostek organizacyjnych na wniosek samorządu studenckiego.</w:t>
      </w:r>
    </w:p>
    <w:p w:rsidR="00DB473B" w:rsidRPr="008D0454" w:rsidRDefault="00DB473B" w:rsidP="00DB473B">
      <w:pPr>
        <w:spacing w:after="0" w:line="240" w:lineRule="auto"/>
        <w:jc w:val="both"/>
        <w:rPr>
          <w:rFonts w:asciiTheme="majorHAnsi" w:hAnsiTheme="majorHAnsi" w:cs="Times New Roman"/>
          <w:bCs/>
          <w:i/>
          <w:sz w:val="24"/>
          <w:szCs w:val="24"/>
        </w:rPr>
      </w:pPr>
      <w:r w:rsidRPr="008D0454">
        <w:rPr>
          <w:rFonts w:asciiTheme="majorHAnsi" w:hAnsiTheme="majorHAnsi" w:cs="Times New Roman"/>
          <w:bCs/>
          <w:sz w:val="24"/>
          <w:szCs w:val="24"/>
        </w:rPr>
        <w:t xml:space="preserve">Opieka materialna studentów realizowana jest na podstawie </w:t>
      </w:r>
      <w:r w:rsidRPr="008D0454">
        <w:rPr>
          <w:rFonts w:asciiTheme="majorHAnsi" w:hAnsiTheme="majorHAnsi" w:cs="Times New Roman"/>
          <w:b/>
          <w:bCs/>
          <w:sz w:val="24"/>
          <w:szCs w:val="24"/>
        </w:rPr>
        <w:t>„</w:t>
      </w:r>
      <w:r w:rsidRPr="008D0454">
        <w:rPr>
          <w:rStyle w:val="Pogrubienie"/>
          <w:rFonts w:asciiTheme="majorHAnsi" w:hAnsiTheme="majorHAnsi" w:cs="Times New Roman"/>
          <w:b w:val="0"/>
          <w:sz w:val="24"/>
          <w:szCs w:val="24"/>
        </w:rPr>
        <w:t>Regulaminu przyznawania pomocy materialnej studentom i doktorantom Katolickiego Uniwersytetu Lubelskiego Jana Pawła II</w:t>
      </w:r>
      <w:r w:rsidRPr="008D0454">
        <w:rPr>
          <w:rFonts w:asciiTheme="majorHAnsi" w:hAnsiTheme="majorHAnsi" w:cs="Times New Roman"/>
          <w:bCs/>
          <w:sz w:val="24"/>
          <w:szCs w:val="24"/>
        </w:rPr>
        <w:t xml:space="preserve">”. </w:t>
      </w:r>
      <w:r w:rsidRPr="008D0454">
        <w:rPr>
          <w:rFonts w:asciiTheme="majorHAnsi" w:hAnsiTheme="majorHAnsi" w:cs="Times New Roman"/>
          <w:sz w:val="24"/>
          <w:szCs w:val="24"/>
        </w:rPr>
        <w:t>Podział Funduszu Pomocy Materialnej spełnia wy</w:t>
      </w:r>
      <w:r w:rsidR="00A65345" w:rsidRPr="008D0454">
        <w:rPr>
          <w:rFonts w:asciiTheme="majorHAnsi" w:hAnsiTheme="majorHAnsi" w:cs="Times New Roman"/>
          <w:sz w:val="24"/>
          <w:szCs w:val="24"/>
        </w:rPr>
        <w:t>mogi zawarte w art. 174 ust. 4 U</w:t>
      </w:r>
      <w:r w:rsidRPr="008D0454">
        <w:rPr>
          <w:rFonts w:asciiTheme="majorHAnsi" w:hAnsiTheme="majorHAnsi" w:cs="Times New Roman"/>
          <w:sz w:val="24"/>
          <w:szCs w:val="24"/>
        </w:rPr>
        <w:t xml:space="preserve">stawy. </w:t>
      </w:r>
    </w:p>
    <w:p w:rsidR="00DB473B" w:rsidRPr="008D0454" w:rsidRDefault="00DB473B" w:rsidP="00DB473B">
      <w:pPr>
        <w:autoSpaceDE w:val="0"/>
        <w:autoSpaceDN w:val="0"/>
        <w:adjustRightInd w:val="0"/>
        <w:spacing w:after="0" w:line="240" w:lineRule="auto"/>
        <w:jc w:val="both"/>
        <w:rPr>
          <w:rFonts w:asciiTheme="majorHAnsi" w:hAnsiTheme="majorHAnsi"/>
          <w:sz w:val="24"/>
          <w:szCs w:val="24"/>
        </w:rPr>
      </w:pPr>
      <w:r w:rsidRPr="008D0454">
        <w:rPr>
          <w:rFonts w:asciiTheme="majorHAnsi" w:hAnsiTheme="majorHAnsi" w:cs="Times New Roman"/>
          <w:sz w:val="24"/>
          <w:szCs w:val="24"/>
        </w:rPr>
        <w:t>Na ostatniej stronie Regulaminu widnieje podpis przewodniczącego samorządu studenckiego. Przedstawiciele samorządu studenckiego poinformowali, że wszelkie ustalenia dotyczące przyznawania świadczeń pomocy materialnej</w:t>
      </w:r>
      <w:r w:rsidR="00A65345" w:rsidRPr="008D0454">
        <w:rPr>
          <w:rFonts w:asciiTheme="majorHAnsi" w:hAnsiTheme="majorHAnsi" w:cs="Times New Roman"/>
          <w:sz w:val="24"/>
          <w:szCs w:val="24"/>
        </w:rPr>
        <w:t xml:space="preserve"> </w:t>
      </w:r>
      <w:r w:rsidRPr="008D0454">
        <w:rPr>
          <w:rFonts w:asciiTheme="majorHAnsi" w:hAnsiTheme="majorHAnsi" w:cs="Times New Roman"/>
          <w:sz w:val="24"/>
          <w:szCs w:val="24"/>
        </w:rPr>
        <w:t>Uczelni są z nimi konsultowane. Nie zostały jednak przedstawione uchwały odpowiedniego organu samorządu studentów</w:t>
      </w:r>
      <w:r w:rsidRPr="008D0454">
        <w:rPr>
          <w:rFonts w:asciiTheme="majorHAnsi" w:hAnsiTheme="majorHAnsi"/>
          <w:sz w:val="24"/>
          <w:szCs w:val="24"/>
        </w:rPr>
        <w:t>, potwierdzające fakt ustalenia regulaminu w porozumieniu z samorządem studenckim zgodnie z trybem przewidzianym w art. 186 ust. 1 ustawy.</w:t>
      </w:r>
    </w:p>
    <w:p w:rsidR="00AB373E" w:rsidRPr="008D0454" w:rsidRDefault="00AB373E" w:rsidP="00DB473B">
      <w:pPr>
        <w:spacing w:after="0" w:line="240" w:lineRule="auto"/>
        <w:jc w:val="both"/>
        <w:rPr>
          <w:rFonts w:asciiTheme="majorHAnsi" w:hAnsiTheme="majorHAnsi" w:cs="Times New Roman"/>
          <w:bCs/>
          <w:sz w:val="24"/>
          <w:szCs w:val="24"/>
          <w:u w:val="single"/>
        </w:rPr>
      </w:pPr>
    </w:p>
    <w:p w:rsidR="00A65345" w:rsidRPr="008D0454" w:rsidRDefault="00A65345" w:rsidP="00A65345">
      <w:pPr>
        <w:spacing w:after="0" w:line="240" w:lineRule="auto"/>
        <w:jc w:val="both"/>
        <w:rPr>
          <w:rFonts w:asciiTheme="majorHAnsi" w:hAnsiTheme="majorHAnsi" w:cs="Times New Roman"/>
          <w:bCs/>
          <w:sz w:val="24"/>
          <w:szCs w:val="24"/>
          <w:u w:val="single"/>
        </w:rPr>
      </w:pPr>
      <w:r w:rsidRPr="008D0454">
        <w:rPr>
          <w:rFonts w:asciiTheme="majorHAnsi" w:hAnsiTheme="majorHAnsi" w:cs="Times New Roman"/>
          <w:bCs/>
          <w:sz w:val="24"/>
          <w:szCs w:val="24"/>
          <w:u w:val="single"/>
        </w:rPr>
        <w:t xml:space="preserve">Regulamin pomocy materialnej budzi zastrzeżenia w następujących punktach: </w:t>
      </w:r>
    </w:p>
    <w:p w:rsidR="00A65345" w:rsidRPr="008D0454" w:rsidRDefault="00A65345" w:rsidP="005C29D2">
      <w:pPr>
        <w:pStyle w:val="Akapitzlist"/>
        <w:numPr>
          <w:ilvl w:val="0"/>
          <w:numId w:val="39"/>
        </w:numPr>
        <w:spacing w:after="0" w:line="240" w:lineRule="auto"/>
        <w:contextualSpacing/>
        <w:jc w:val="both"/>
        <w:rPr>
          <w:rFonts w:asciiTheme="majorHAnsi" w:hAnsiTheme="majorHAnsi" w:cs="Times New Roman"/>
          <w:sz w:val="24"/>
          <w:szCs w:val="24"/>
        </w:rPr>
      </w:pPr>
      <w:r w:rsidRPr="008D0454">
        <w:rPr>
          <w:rFonts w:asciiTheme="majorHAnsi" w:hAnsiTheme="majorHAnsi" w:cs="Times New Roman"/>
          <w:sz w:val="24"/>
          <w:szCs w:val="24"/>
        </w:rPr>
        <w:t>§ 2 ust. 6-7, § 3 ust. 2</w:t>
      </w:r>
    </w:p>
    <w:p w:rsidR="00A65345" w:rsidRPr="008D0454" w:rsidRDefault="00A65345" w:rsidP="0007620B">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Studenci ubiegający się o stypendium socjalne i o specjalne dla niepełnosprawnych składają wniosek do 31 sierpnia; zaś ci ubiegający się tylko o stypendium socjalne lub o stypendium specjalne – do 15 września. W miarę posiadanych środków uprawnione organy mogą rozpatrzyć wnioski o wymienione stypendia w późniejszym terminie. </w:t>
      </w:r>
    </w:p>
    <w:p w:rsidR="00A65345" w:rsidRPr="008D0454" w:rsidRDefault="00A65345" w:rsidP="0007620B">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lastRenderedPageBreak/>
        <w:t>Nie można uzależniać przyznania stypendium socjalnego od terminu złożenia wniosku o stypendium, terminu podziału funduszu pomocy materialnej i rozdysponowania środków – zgodnie z art. 179 Ustawy wyznacznikiem jest tu trudna sytuacja finansowa. Student nie powinien by poszkodowany, gdy stara się o pomoc materialną po określonym terminie, bowiem często sytuacja materialna studenta ulega zmianie w trakcie roku akademickiego. Wszelkiego rodzaju terminy mogą posiadać jedynie instrukcyjny charakter. Złożenie podania po wymienionym terminie, nie powinno mieć wpływu na przyznanie, bądź nieprzyznanie stypendium, zatem jest to kryterium pozaustawowe.</w:t>
      </w:r>
    </w:p>
    <w:p w:rsidR="00A65345" w:rsidRPr="008D0454" w:rsidRDefault="00A65345" w:rsidP="005C29D2">
      <w:pPr>
        <w:pStyle w:val="Akapitzlist"/>
        <w:numPr>
          <w:ilvl w:val="0"/>
          <w:numId w:val="39"/>
        </w:numPr>
        <w:spacing w:after="0" w:line="240" w:lineRule="auto"/>
        <w:contextualSpacing/>
        <w:jc w:val="both"/>
        <w:rPr>
          <w:rFonts w:asciiTheme="majorHAnsi" w:hAnsiTheme="majorHAnsi" w:cs="Times New Roman"/>
          <w:sz w:val="24"/>
          <w:szCs w:val="24"/>
        </w:rPr>
      </w:pPr>
      <w:r w:rsidRPr="008D0454">
        <w:rPr>
          <w:rFonts w:asciiTheme="majorHAnsi" w:hAnsiTheme="majorHAnsi" w:cs="Times New Roman"/>
          <w:sz w:val="24"/>
          <w:szCs w:val="24"/>
        </w:rPr>
        <w:t xml:space="preserve">§ 9 ust. 3 - 4 </w:t>
      </w:r>
    </w:p>
    <w:p w:rsidR="00A65345" w:rsidRPr="008D0454" w:rsidRDefault="00A65345" w:rsidP="0007620B">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Student zobowiązany jest do złożenia oświadczenia o niepobieraniu świadczeń pomocy materialnej na więcej niż jednym kierunku. </w:t>
      </w:r>
    </w:p>
    <w:p w:rsidR="00A65345" w:rsidRPr="008D0454" w:rsidRDefault="00A65345" w:rsidP="0007620B">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Student studiujący na kilku kierunkach/uczelniach ma obowiązek dostarczenia zaświadczenia o niepobieraniu świadczeń pomocy materialnej w innej uczelni. Brak oświadczeń powoduje wstrzymanie wypłaty stypendium aż do momentu jego przedstawienia. </w:t>
      </w:r>
    </w:p>
    <w:p w:rsidR="00A65345" w:rsidRPr="008D0454" w:rsidRDefault="00A65345" w:rsidP="005C29D2">
      <w:pPr>
        <w:pStyle w:val="Akapitzlist"/>
        <w:numPr>
          <w:ilvl w:val="0"/>
          <w:numId w:val="39"/>
        </w:numPr>
        <w:spacing w:after="0" w:line="240" w:lineRule="auto"/>
        <w:contextualSpacing/>
        <w:jc w:val="both"/>
        <w:rPr>
          <w:rFonts w:asciiTheme="majorHAnsi" w:hAnsiTheme="majorHAnsi" w:cs="Times New Roman"/>
          <w:sz w:val="24"/>
          <w:szCs w:val="24"/>
        </w:rPr>
      </w:pPr>
      <w:r w:rsidRPr="008D0454">
        <w:rPr>
          <w:rFonts w:asciiTheme="majorHAnsi" w:hAnsiTheme="majorHAnsi" w:cs="Times New Roman"/>
          <w:sz w:val="24"/>
          <w:szCs w:val="24"/>
        </w:rPr>
        <w:t>§ 19</w:t>
      </w:r>
    </w:p>
    <w:p w:rsidR="00A65345" w:rsidRPr="008D0454" w:rsidRDefault="00A65345" w:rsidP="0007620B">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Maksymalna wysokość stypendium socjalnego przysługuje pełnej sierocie bądź wychowankowi rodziny zastępczej do 26 roku życia. </w:t>
      </w:r>
    </w:p>
    <w:p w:rsidR="00A65345" w:rsidRPr="008D0454" w:rsidRDefault="00A65345" w:rsidP="0007620B">
      <w:pPr>
        <w:autoSpaceDE w:val="0"/>
        <w:autoSpaceDN w:val="0"/>
        <w:adjustRightInd w:val="0"/>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Zgodnie z art. 179 ust. 1 Ustawy z dnia 27 lipca 2005 r. Prawo o szkolnictwie wyższym (Dz. U. Nr 164, poz. 1365, z </w:t>
      </w:r>
      <w:proofErr w:type="spellStart"/>
      <w:r w:rsidRPr="008D0454">
        <w:rPr>
          <w:rFonts w:asciiTheme="majorHAnsi" w:hAnsiTheme="majorHAnsi" w:cs="Times New Roman"/>
          <w:sz w:val="24"/>
          <w:szCs w:val="24"/>
        </w:rPr>
        <w:t>późn</w:t>
      </w:r>
      <w:proofErr w:type="spellEnd"/>
      <w:r w:rsidRPr="008D0454">
        <w:rPr>
          <w:rFonts w:asciiTheme="majorHAnsi" w:hAnsiTheme="majorHAnsi" w:cs="Times New Roman"/>
          <w:sz w:val="24"/>
          <w:szCs w:val="24"/>
        </w:rPr>
        <w:t>. zm.) stypendium socjalne ma prawo otrzymywać student znajduj</w:t>
      </w:r>
      <w:r w:rsidRPr="008D0454">
        <w:rPr>
          <w:rFonts w:asciiTheme="majorHAnsi" w:eastAsia="TimesNewRoman" w:hAnsiTheme="majorHAnsi" w:cs="Times New Roman"/>
          <w:sz w:val="24"/>
          <w:szCs w:val="24"/>
        </w:rPr>
        <w:t>ą</w:t>
      </w:r>
      <w:r w:rsidRPr="008D0454">
        <w:rPr>
          <w:rFonts w:asciiTheme="majorHAnsi" w:hAnsiTheme="majorHAnsi" w:cs="Times New Roman"/>
          <w:sz w:val="24"/>
          <w:szCs w:val="24"/>
        </w:rPr>
        <w:t>cy si</w:t>
      </w:r>
      <w:r w:rsidRPr="008D0454">
        <w:rPr>
          <w:rFonts w:asciiTheme="majorHAnsi" w:eastAsia="TimesNewRoman" w:hAnsiTheme="majorHAnsi" w:cs="Times New Roman"/>
          <w:sz w:val="24"/>
          <w:szCs w:val="24"/>
        </w:rPr>
        <w:t xml:space="preserve">ę </w:t>
      </w:r>
      <w:r w:rsidRPr="008D0454">
        <w:rPr>
          <w:rFonts w:asciiTheme="majorHAnsi" w:hAnsiTheme="majorHAnsi" w:cs="Times New Roman"/>
          <w:sz w:val="24"/>
          <w:szCs w:val="24"/>
        </w:rPr>
        <w:t>w trudnej sytuacji materialnej. Nie ma podstawy prawnej, która pozwalałaby na stosowanie specjalnych zasad wobec sierot czy wychowanków rodzin zastępczych.</w:t>
      </w:r>
    </w:p>
    <w:p w:rsidR="00A65345" w:rsidRPr="008D0454" w:rsidRDefault="00A65345" w:rsidP="005C29D2">
      <w:pPr>
        <w:pStyle w:val="Akapitzlist"/>
        <w:numPr>
          <w:ilvl w:val="0"/>
          <w:numId w:val="39"/>
        </w:numPr>
        <w:spacing w:after="0" w:line="240" w:lineRule="auto"/>
        <w:contextualSpacing/>
        <w:jc w:val="both"/>
        <w:rPr>
          <w:rFonts w:asciiTheme="majorHAnsi" w:hAnsiTheme="majorHAnsi" w:cs="Times New Roman"/>
          <w:sz w:val="24"/>
          <w:szCs w:val="24"/>
        </w:rPr>
      </w:pPr>
      <w:r w:rsidRPr="008D0454">
        <w:rPr>
          <w:rFonts w:asciiTheme="majorHAnsi" w:hAnsiTheme="majorHAnsi" w:cs="Times New Roman"/>
          <w:sz w:val="24"/>
          <w:szCs w:val="24"/>
        </w:rPr>
        <w:t>§ 29 ust. 3</w:t>
      </w:r>
    </w:p>
    <w:p w:rsidR="00A65345" w:rsidRPr="008D0454" w:rsidRDefault="00A65345" w:rsidP="0007620B">
      <w:pPr>
        <w:autoSpaceDE w:val="0"/>
        <w:autoSpaceDN w:val="0"/>
        <w:adjustRightInd w:val="0"/>
        <w:spacing w:after="0" w:line="240" w:lineRule="auto"/>
        <w:jc w:val="both"/>
        <w:rPr>
          <w:rFonts w:asciiTheme="majorHAnsi" w:hAnsiTheme="majorHAnsi" w:cs="Times New Roman"/>
          <w:bCs/>
          <w:sz w:val="24"/>
          <w:szCs w:val="24"/>
        </w:rPr>
      </w:pPr>
      <w:r w:rsidRPr="008D0454">
        <w:rPr>
          <w:rFonts w:asciiTheme="majorHAnsi" w:hAnsiTheme="majorHAnsi" w:cs="Times New Roman"/>
          <w:bCs/>
          <w:sz w:val="24"/>
          <w:szCs w:val="24"/>
        </w:rPr>
        <w:t xml:space="preserve">Wniosek o zapomogę powinien być złożony w terminie 3 miesięcy od wystąpienia sytuacji losowej, na którą student powołuje się we wniosku. </w:t>
      </w:r>
    </w:p>
    <w:p w:rsidR="00A65345" w:rsidRPr="008D0454" w:rsidRDefault="00A65345" w:rsidP="0007620B">
      <w:pPr>
        <w:autoSpaceDE w:val="0"/>
        <w:autoSpaceDN w:val="0"/>
        <w:adjustRightInd w:val="0"/>
        <w:spacing w:after="0" w:line="240" w:lineRule="auto"/>
        <w:jc w:val="both"/>
        <w:rPr>
          <w:rFonts w:asciiTheme="majorHAnsi" w:hAnsiTheme="majorHAnsi" w:cs="Times New Roman"/>
          <w:bCs/>
          <w:sz w:val="24"/>
          <w:szCs w:val="24"/>
        </w:rPr>
      </w:pPr>
      <w:r w:rsidRPr="008D0454">
        <w:rPr>
          <w:rFonts w:asciiTheme="majorHAnsi" w:hAnsiTheme="majorHAnsi" w:cs="Times New Roman"/>
          <w:bCs/>
          <w:sz w:val="24"/>
          <w:szCs w:val="24"/>
        </w:rPr>
        <w:t>Zgodnie z art. 183 ust. 1 Ustawy z</w:t>
      </w:r>
      <w:r w:rsidRPr="008D0454">
        <w:rPr>
          <w:rFonts w:asciiTheme="majorHAnsi" w:hAnsiTheme="majorHAnsi" w:cs="Times New Roman"/>
          <w:sz w:val="24"/>
          <w:szCs w:val="24"/>
        </w:rPr>
        <w:t>apomoga może być przyznana studentowi, który z przyczyn losowych znalazł się przejściowo w trudnej sytuacji materialnej – wspomniane określenie czasowe dla złożenia wniosku staje się przez to kryterium pozaustawowym.</w:t>
      </w:r>
    </w:p>
    <w:p w:rsidR="00A65345" w:rsidRPr="008D0454" w:rsidRDefault="00A65345" w:rsidP="005C29D2">
      <w:pPr>
        <w:pStyle w:val="Akapitzlist"/>
        <w:numPr>
          <w:ilvl w:val="0"/>
          <w:numId w:val="39"/>
        </w:numPr>
        <w:spacing w:after="0" w:line="240" w:lineRule="auto"/>
        <w:contextualSpacing/>
        <w:jc w:val="both"/>
        <w:rPr>
          <w:rFonts w:asciiTheme="majorHAnsi" w:hAnsiTheme="majorHAnsi" w:cs="Times New Roman"/>
          <w:sz w:val="24"/>
          <w:szCs w:val="24"/>
        </w:rPr>
      </w:pPr>
      <w:r w:rsidRPr="008D0454">
        <w:rPr>
          <w:rFonts w:asciiTheme="majorHAnsi" w:hAnsiTheme="majorHAnsi" w:cs="Times New Roman"/>
          <w:sz w:val="24"/>
          <w:szCs w:val="24"/>
        </w:rPr>
        <w:t>§ 29 ust. 5</w:t>
      </w:r>
    </w:p>
    <w:p w:rsidR="00A65345" w:rsidRPr="008D0454" w:rsidRDefault="00A65345" w:rsidP="0007620B">
      <w:pPr>
        <w:autoSpaceDE w:val="0"/>
        <w:autoSpaceDN w:val="0"/>
        <w:adjustRightInd w:val="0"/>
        <w:spacing w:after="0" w:line="240" w:lineRule="auto"/>
        <w:jc w:val="both"/>
        <w:rPr>
          <w:rFonts w:asciiTheme="majorHAnsi" w:hAnsiTheme="majorHAnsi" w:cs="Times New Roman"/>
          <w:sz w:val="24"/>
          <w:szCs w:val="24"/>
        </w:rPr>
      </w:pPr>
      <w:r w:rsidRPr="008D0454">
        <w:rPr>
          <w:rFonts w:asciiTheme="majorHAnsi" w:hAnsiTheme="majorHAnsi" w:cs="Times New Roman"/>
          <w:bCs/>
          <w:sz w:val="24"/>
          <w:szCs w:val="24"/>
        </w:rPr>
        <w:t>Z tego samego tytułu student może otrzymać tylko jedną zapomogę - zgodnie z art. 183 ust. 1 Ustawy z</w:t>
      </w:r>
      <w:r w:rsidRPr="008D0454">
        <w:rPr>
          <w:rFonts w:asciiTheme="majorHAnsi" w:hAnsiTheme="majorHAnsi" w:cs="Times New Roman"/>
          <w:sz w:val="24"/>
          <w:szCs w:val="24"/>
        </w:rPr>
        <w:t xml:space="preserve">apomoga może być przyznana studentowi, który z przyczyn losowych znalazł się przejściowo w trudnej sytuacji materialnej. Student może otrzymać zapomogę dwa razy w roku akademickim, nie wyklucza to możliwości otrzymania zapomogi dwukrotnie z tego samego powodu. Kryterium to jest pozaustawowe. </w:t>
      </w:r>
    </w:p>
    <w:p w:rsidR="00A65345" w:rsidRPr="008D0454" w:rsidRDefault="00A65345" w:rsidP="00DB473B">
      <w:pPr>
        <w:spacing w:after="0" w:line="240" w:lineRule="auto"/>
        <w:jc w:val="both"/>
        <w:rPr>
          <w:rFonts w:asciiTheme="majorHAnsi" w:hAnsiTheme="majorHAnsi" w:cs="Times New Roman"/>
          <w:sz w:val="24"/>
          <w:szCs w:val="24"/>
        </w:rPr>
      </w:pPr>
    </w:p>
    <w:p w:rsidR="00AB373E" w:rsidRPr="008D0454" w:rsidRDefault="00A65345" w:rsidP="00AB373E">
      <w:pPr>
        <w:tabs>
          <w:tab w:val="num" w:pos="284"/>
        </w:tabs>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ab/>
      </w:r>
      <w:r w:rsidR="00AB373E" w:rsidRPr="008D0454">
        <w:rPr>
          <w:rFonts w:asciiTheme="majorHAnsi" w:hAnsiTheme="majorHAnsi" w:cs="Times New Roman"/>
          <w:sz w:val="24"/>
          <w:szCs w:val="24"/>
        </w:rPr>
        <w:t xml:space="preserve">Odpłatności </w:t>
      </w:r>
      <w:r w:rsidRPr="008D0454">
        <w:rPr>
          <w:rFonts w:asciiTheme="majorHAnsi" w:hAnsiTheme="majorHAnsi" w:cs="Times New Roman"/>
          <w:sz w:val="24"/>
          <w:szCs w:val="24"/>
        </w:rPr>
        <w:t xml:space="preserve">za studia </w:t>
      </w:r>
      <w:r w:rsidR="00AB373E" w:rsidRPr="008D0454">
        <w:rPr>
          <w:rFonts w:asciiTheme="majorHAnsi" w:hAnsiTheme="majorHAnsi" w:cs="Times New Roman"/>
          <w:sz w:val="24"/>
          <w:szCs w:val="24"/>
        </w:rPr>
        <w:t xml:space="preserve">reguluje zawarta między uczelnią a studentem w formie pisemnej </w:t>
      </w:r>
      <w:r w:rsidR="00AB373E" w:rsidRPr="008D0454">
        <w:rPr>
          <w:rFonts w:asciiTheme="majorHAnsi" w:hAnsiTheme="majorHAnsi" w:cs="Times New Roman"/>
          <w:iCs/>
          <w:sz w:val="24"/>
          <w:szCs w:val="24"/>
        </w:rPr>
        <w:t>„Umowa o warunkach odpłatności za studia i usługi edukacyjne na studiach</w:t>
      </w:r>
      <w:r w:rsidR="00AB373E" w:rsidRPr="008D0454">
        <w:rPr>
          <w:rFonts w:asciiTheme="majorHAnsi" w:hAnsiTheme="majorHAnsi" w:cs="Times New Roman"/>
          <w:sz w:val="24"/>
          <w:szCs w:val="24"/>
        </w:rPr>
        <w:t xml:space="preserve">”, </w:t>
      </w:r>
      <w:r w:rsidR="00AB373E" w:rsidRPr="008D0454">
        <w:rPr>
          <w:rFonts w:asciiTheme="majorHAnsi" w:hAnsiTheme="majorHAnsi" w:cs="Times New Roman"/>
          <w:iCs/>
          <w:sz w:val="24"/>
          <w:szCs w:val="24"/>
        </w:rPr>
        <w:t xml:space="preserve">podpisywana zgodnie z art. 160 ustawy </w:t>
      </w:r>
      <w:r w:rsidR="00AB373E" w:rsidRPr="008D0454">
        <w:rPr>
          <w:rFonts w:asciiTheme="majorHAnsi" w:hAnsiTheme="majorHAnsi" w:cs="Times New Roman"/>
          <w:sz w:val="24"/>
          <w:szCs w:val="24"/>
        </w:rPr>
        <w:t xml:space="preserve">z dnia 27 lipca 2005 r. Prawo o szkolnictwie wyższym </w:t>
      </w:r>
      <w:r w:rsidR="00AB373E" w:rsidRPr="008D0454">
        <w:rPr>
          <w:rFonts w:asciiTheme="majorHAnsi" w:hAnsiTheme="majorHAnsi" w:cs="Times New Roman"/>
          <w:iCs/>
          <w:sz w:val="24"/>
          <w:szCs w:val="24"/>
        </w:rPr>
        <w:t>po uzyskaniu statusu studenta.</w:t>
      </w:r>
      <w:r w:rsidR="00AB373E" w:rsidRPr="008D0454">
        <w:rPr>
          <w:rFonts w:asciiTheme="majorHAnsi" w:hAnsiTheme="majorHAnsi" w:cs="Times New Roman"/>
          <w:sz w:val="24"/>
          <w:szCs w:val="24"/>
        </w:rPr>
        <w:t xml:space="preserve"> Umowy podpisywane ze studentami są sporządzane w dwóch jednobrzmiących egzemplarzach – przy czym jedynie do egzemplarza przeznaczonego dla studenta dołączany jest załącznik zawierający informacje o wysokości opłat za usługi edukacyjne. </w:t>
      </w:r>
    </w:p>
    <w:p w:rsidR="00AB373E" w:rsidRPr="008D0454" w:rsidRDefault="00AB373E" w:rsidP="00AB373E">
      <w:pPr>
        <w:autoSpaceDE w:val="0"/>
        <w:autoSpaceDN w:val="0"/>
        <w:adjustRightInd w:val="0"/>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Formularz u</w:t>
      </w:r>
      <w:r w:rsidRPr="008D0454">
        <w:rPr>
          <w:rFonts w:asciiTheme="majorHAnsi" w:hAnsiTheme="majorHAnsi" w:cs="Times New Roman"/>
          <w:bCs/>
          <w:sz w:val="24"/>
          <w:szCs w:val="24"/>
        </w:rPr>
        <w:t>mowy</w:t>
      </w:r>
      <w:r w:rsidRPr="008D0454">
        <w:rPr>
          <w:rFonts w:asciiTheme="majorHAnsi" w:hAnsiTheme="majorHAnsi" w:cs="Times New Roman"/>
          <w:iCs/>
          <w:sz w:val="24"/>
          <w:szCs w:val="24"/>
        </w:rPr>
        <w:t xml:space="preserve"> o świadczenie usług edukacyjnych jest sformułowany w sposób przejrzysty.</w:t>
      </w:r>
      <w:r w:rsidRPr="008D0454">
        <w:rPr>
          <w:rFonts w:asciiTheme="majorHAnsi" w:hAnsiTheme="majorHAnsi" w:cs="Times New Roman"/>
          <w:sz w:val="24"/>
          <w:szCs w:val="24"/>
        </w:rPr>
        <w:t xml:space="preserve"> Zastrzeżenie budzi treść zawarta w § 7 ust. 1-5, zgodnie z którym Uczelnia zastrzega sobie możliwość zmiany wysokości opłat za świadczone usługi edukacyjne w kolejnych latach akademickich w przypadku zmian w planie studiów albo w przypadku zmian kosztów ponoszonych w zakresie niezbędnym do prowadzenia studiów. Zmiany </w:t>
      </w:r>
      <w:r w:rsidRPr="008D0454">
        <w:rPr>
          <w:rFonts w:asciiTheme="majorHAnsi" w:hAnsiTheme="majorHAnsi" w:cs="Times New Roman"/>
          <w:sz w:val="24"/>
          <w:szCs w:val="24"/>
        </w:rPr>
        <w:lastRenderedPageBreak/>
        <w:t xml:space="preserve">wysokości opłaty będą określane aneksem do umowy – w przypadku niepodpisania przez studenta aneksu na 14 dni przed rozpoczęciem kolejnego semestru umowa ulega rozwiązaniu. </w:t>
      </w:r>
    </w:p>
    <w:p w:rsidR="00AB373E" w:rsidRPr="008D0454" w:rsidRDefault="00AB373E" w:rsidP="00AB373E">
      <w:pPr>
        <w:spacing w:after="0" w:line="240" w:lineRule="auto"/>
        <w:jc w:val="both"/>
        <w:rPr>
          <w:rFonts w:asciiTheme="majorHAnsi" w:eastAsia="Dutch811EU-Normal" w:hAnsiTheme="majorHAnsi" w:cs="Times New Roman"/>
          <w:sz w:val="24"/>
          <w:szCs w:val="24"/>
        </w:rPr>
      </w:pPr>
      <w:r w:rsidRPr="008D0454">
        <w:rPr>
          <w:rFonts w:asciiTheme="majorHAnsi" w:eastAsia="Dutch811EU-Normal" w:hAnsiTheme="majorHAnsi" w:cs="Times New Roman"/>
          <w:sz w:val="24"/>
          <w:szCs w:val="24"/>
        </w:rPr>
        <w:t xml:space="preserve">Jest to klauzula analogiczna do uznanej przez Urząd Ochrony Konkurencji i Konsumenta za niedozwoloną (numer wpisu: 643, </w:t>
      </w:r>
      <w:r w:rsidRPr="008D0454">
        <w:rPr>
          <w:rFonts w:asciiTheme="majorHAnsi" w:hAnsiTheme="majorHAnsi" w:cs="Times New Roman"/>
          <w:sz w:val="24"/>
          <w:szCs w:val="24"/>
        </w:rPr>
        <w:t xml:space="preserve">Sygn. Akt XVII </w:t>
      </w:r>
      <w:proofErr w:type="spellStart"/>
      <w:r w:rsidRPr="008D0454">
        <w:rPr>
          <w:rFonts w:asciiTheme="majorHAnsi" w:hAnsiTheme="majorHAnsi" w:cs="Times New Roman"/>
          <w:sz w:val="24"/>
          <w:szCs w:val="24"/>
        </w:rPr>
        <w:t>AmC</w:t>
      </w:r>
      <w:proofErr w:type="spellEnd"/>
      <w:r w:rsidRPr="008D0454">
        <w:rPr>
          <w:rFonts w:asciiTheme="majorHAnsi" w:hAnsiTheme="majorHAnsi" w:cs="Times New Roman"/>
          <w:sz w:val="24"/>
          <w:szCs w:val="24"/>
        </w:rPr>
        <w:t xml:space="preserve"> 20/05</w:t>
      </w:r>
      <w:r w:rsidRPr="008D0454">
        <w:rPr>
          <w:rFonts w:asciiTheme="majorHAnsi" w:eastAsia="Dutch811EU-Normal" w:hAnsiTheme="majorHAnsi" w:cs="Times New Roman"/>
          <w:sz w:val="24"/>
          <w:szCs w:val="24"/>
        </w:rPr>
        <w:t>).</w:t>
      </w:r>
    </w:p>
    <w:p w:rsidR="00AB373E" w:rsidRPr="008D0454" w:rsidRDefault="00AB373E" w:rsidP="00AB373E">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Art. 190 Ustawy wskazuje na fakultatywne i obligatoryjne przesłanki skreślenia z listy studentów.</w:t>
      </w:r>
      <w:r w:rsidR="00A65345" w:rsidRPr="008D0454">
        <w:rPr>
          <w:rFonts w:asciiTheme="majorHAnsi" w:hAnsiTheme="majorHAnsi" w:cs="Times New Roman"/>
          <w:sz w:val="24"/>
          <w:szCs w:val="24"/>
        </w:rPr>
        <w:t xml:space="preserve"> </w:t>
      </w:r>
      <w:r w:rsidRPr="008D0454">
        <w:rPr>
          <w:rFonts w:asciiTheme="majorHAnsi" w:hAnsiTheme="majorHAnsi" w:cs="Times New Roman"/>
          <w:sz w:val="24"/>
          <w:szCs w:val="24"/>
        </w:rPr>
        <w:t>Brak jest podstawy do utożsamienia odmowy zgody na zmianę warunków opłat z rezygnacją ze studiów. Brak zgody na zmianę umowy (warunków opłat) nie oznacza natomiast skutku administracyjnoprawnego w postaci skreślenia.</w:t>
      </w:r>
    </w:p>
    <w:p w:rsidR="00AB373E" w:rsidRPr="008D0454" w:rsidRDefault="00AB373E" w:rsidP="00AB373E">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Opłaty za wydanie dokumentów związanych z przebiegiem studiów są zgodne z </w:t>
      </w:r>
      <w:r w:rsidRPr="008D0454">
        <w:rPr>
          <w:rFonts w:asciiTheme="majorHAnsi" w:hAnsiTheme="majorHAnsi" w:cs="Times New Roman"/>
          <w:b/>
          <w:bCs/>
          <w:sz w:val="24"/>
          <w:szCs w:val="24"/>
        </w:rPr>
        <w:t>§</w:t>
      </w:r>
      <w:r w:rsidRPr="008D0454">
        <w:rPr>
          <w:rFonts w:asciiTheme="majorHAnsi" w:hAnsiTheme="majorHAnsi" w:cs="Times New Roman"/>
          <w:sz w:val="24"/>
          <w:szCs w:val="24"/>
        </w:rPr>
        <w:t> </w:t>
      </w:r>
      <w:r w:rsidRPr="008D0454">
        <w:rPr>
          <w:rFonts w:asciiTheme="majorHAnsi" w:hAnsiTheme="majorHAnsi" w:cs="Times New Roman"/>
          <w:bCs/>
          <w:sz w:val="24"/>
          <w:szCs w:val="24"/>
        </w:rPr>
        <w:t>21</w:t>
      </w:r>
      <w:r w:rsidR="00A65345" w:rsidRPr="008D0454">
        <w:rPr>
          <w:rFonts w:asciiTheme="majorHAnsi" w:hAnsiTheme="majorHAnsi" w:cs="Times New Roman"/>
          <w:sz w:val="24"/>
          <w:szCs w:val="24"/>
        </w:rPr>
        <w:t xml:space="preserve"> </w:t>
      </w:r>
      <w:r w:rsidRPr="008D0454">
        <w:rPr>
          <w:rFonts w:asciiTheme="majorHAnsi" w:hAnsiTheme="majorHAnsi" w:cs="Times New Roman"/>
          <w:sz w:val="24"/>
          <w:szCs w:val="24"/>
        </w:rPr>
        <w:t>pkt. 2 - 3 R</w:t>
      </w:r>
      <w:r w:rsidRPr="008D0454">
        <w:rPr>
          <w:rFonts w:asciiTheme="majorHAnsi" w:hAnsiTheme="majorHAnsi" w:cs="Times New Roman"/>
          <w:bCs/>
          <w:sz w:val="24"/>
          <w:szCs w:val="24"/>
        </w:rPr>
        <w:t xml:space="preserve">ozporządzenia Ministra Nauki i Szkolnictwa Wyższego </w:t>
      </w:r>
      <w:r w:rsidRPr="008D0454">
        <w:rPr>
          <w:rFonts w:asciiTheme="majorHAnsi" w:hAnsiTheme="majorHAnsi" w:cs="Times New Roman"/>
          <w:sz w:val="24"/>
          <w:szCs w:val="24"/>
        </w:rPr>
        <w:t xml:space="preserve">z dnia 14 września 2011 r. </w:t>
      </w:r>
      <w:r w:rsidRPr="008D0454">
        <w:rPr>
          <w:rFonts w:asciiTheme="majorHAnsi" w:hAnsiTheme="majorHAnsi" w:cs="Times New Roman"/>
          <w:bCs/>
          <w:sz w:val="24"/>
          <w:szCs w:val="24"/>
        </w:rPr>
        <w:t xml:space="preserve">w sprawie dokumentacji przebiegu studiów. </w:t>
      </w:r>
    </w:p>
    <w:p w:rsidR="00AB373E" w:rsidRPr="008D0454" w:rsidRDefault="00AB373E" w:rsidP="00AB373E">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Zarządzenie Rektora Katolickiego Uniwersytetu Lubelskiego z dnia 27 czerwca 2012r. w sprawie wysokości opłat za usługi edukacyjne w roku akademickim 2012/2013 wprowadza opłatę za wpis warunkowy (100zł) oraz opłatę za egzamin na podwyższenie poziomu egzaminu z języka obcego na B2+ (50zł). Wymienione opłaty wykraczają poza katalog opłat określony w art. 99 Ustawy.</w:t>
      </w:r>
    </w:p>
    <w:p w:rsidR="00AB373E" w:rsidRPr="008D0454" w:rsidRDefault="00AB373E" w:rsidP="00AB373E">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Zarządzenie Rektora Katolickiego Uniwersytetu Lubelskiego z dnia 27 czerwca 2012r. w sprawie wysokości opłat za usługi edukacyjne w roku akademickim 2012/2013 – punkt 5) – reguluje także wysokości „opłat za druki”, gdzie wymienione zostały opłaty za dokumenty związane z przebiegiem studiów. </w:t>
      </w:r>
      <w:r w:rsidRPr="008D0454">
        <w:rPr>
          <w:rFonts w:asciiTheme="majorHAnsi" w:hAnsiTheme="majorHAnsi" w:cs="Times New Roman"/>
          <w:bCs/>
          <w:sz w:val="24"/>
          <w:szCs w:val="24"/>
        </w:rPr>
        <w:t xml:space="preserve">Opłaty te są opłatami administracyjnymi, a nie opłatami za świadczone usługi edukacyjne wymienionymi w art. 99 ust.1 Ustawy. </w:t>
      </w:r>
      <w:r w:rsidRPr="008D0454">
        <w:rPr>
          <w:rFonts w:asciiTheme="majorHAnsi" w:hAnsiTheme="majorHAnsi" w:cs="Times New Roman"/>
          <w:sz w:val="24"/>
          <w:szCs w:val="24"/>
        </w:rPr>
        <w:t>Studenci uczestniczący w spotkaniu zwrócili uwagę na bardzo wysokie opłaty za powtarzanie semestru - 1000zł.</w:t>
      </w:r>
      <w:r w:rsidR="00A65345" w:rsidRPr="008D0454">
        <w:rPr>
          <w:rFonts w:asciiTheme="majorHAnsi" w:hAnsiTheme="majorHAnsi" w:cs="Times New Roman"/>
          <w:sz w:val="24"/>
          <w:szCs w:val="24"/>
        </w:rPr>
        <w:t xml:space="preserve"> </w:t>
      </w:r>
    </w:p>
    <w:p w:rsidR="00AB373E" w:rsidRPr="008D0454" w:rsidRDefault="00AB373E" w:rsidP="00AB373E">
      <w:pPr>
        <w:autoSpaceDE w:val="0"/>
        <w:autoSpaceDN w:val="0"/>
        <w:adjustRightInd w:val="0"/>
        <w:spacing w:after="0" w:line="240" w:lineRule="auto"/>
        <w:jc w:val="both"/>
        <w:rPr>
          <w:rFonts w:asciiTheme="majorHAnsi" w:hAnsiTheme="majorHAnsi" w:cs="Times New Roman"/>
          <w:b/>
          <w:sz w:val="24"/>
          <w:szCs w:val="24"/>
        </w:rPr>
      </w:pPr>
      <w:r w:rsidRPr="008D0454">
        <w:rPr>
          <w:rFonts w:asciiTheme="majorHAnsi" w:hAnsiTheme="majorHAnsi" w:cs="Times New Roman"/>
          <w:sz w:val="24"/>
          <w:szCs w:val="24"/>
        </w:rPr>
        <w:t>Decyzje o skreśleniu z listy studentów spełniają wymogi zawarte w art. 107 ust. 1 K</w:t>
      </w:r>
      <w:r w:rsidR="00A65345" w:rsidRPr="008D0454">
        <w:rPr>
          <w:rFonts w:asciiTheme="majorHAnsi" w:hAnsiTheme="majorHAnsi" w:cs="Times New Roman"/>
          <w:sz w:val="24"/>
          <w:szCs w:val="24"/>
        </w:rPr>
        <w:t>PA</w:t>
      </w:r>
      <w:r w:rsidRPr="008D0454">
        <w:rPr>
          <w:rFonts w:asciiTheme="majorHAnsi" w:hAnsiTheme="majorHAnsi" w:cs="Times New Roman"/>
          <w:sz w:val="24"/>
          <w:szCs w:val="24"/>
        </w:rPr>
        <w:t xml:space="preserve"> i są studentom doręczane w formie pisemnej, zgodnie z </w:t>
      </w:r>
      <w:r w:rsidRPr="008D0454">
        <w:rPr>
          <w:rFonts w:asciiTheme="majorHAnsi" w:hAnsiTheme="majorHAnsi" w:cs="Times New Roman"/>
          <w:bCs/>
          <w:sz w:val="24"/>
          <w:szCs w:val="24"/>
        </w:rPr>
        <w:t>art. 109.</w:t>
      </w:r>
      <w:r w:rsidRPr="008D0454">
        <w:rPr>
          <w:rFonts w:asciiTheme="majorHAnsi" w:hAnsiTheme="majorHAnsi" w:cs="Times New Roman"/>
          <w:sz w:val="24"/>
          <w:szCs w:val="24"/>
        </w:rPr>
        <w:t xml:space="preserve"> ust. 1. Kodeksu postępowania administracyjnego. </w:t>
      </w:r>
    </w:p>
    <w:p w:rsidR="00AB373E" w:rsidRPr="008D0454" w:rsidRDefault="00AB373E" w:rsidP="00AB373E">
      <w:pPr>
        <w:autoSpaceDE w:val="0"/>
        <w:autoSpaceDN w:val="0"/>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Regulamin Studiów został wprowadzony z zachowaniem art. 161 ust. 2 </w:t>
      </w:r>
      <w:r w:rsidRPr="008D0454">
        <w:rPr>
          <w:rFonts w:asciiTheme="majorHAnsi" w:hAnsiTheme="majorHAnsi" w:cs="Times New Roman"/>
          <w:iCs/>
          <w:sz w:val="24"/>
          <w:szCs w:val="24"/>
        </w:rPr>
        <w:t xml:space="preserve">ustawy </w:t>
      </w:r>
      <w:r w:rsidRPr="008D0454">
        <w:rPr>
          <w:rFonts w:asciiTheme="majorHAnsi" w:hAnsiTheme="majorHAnsi" w:cs="Times New Roman"/>
          <w:sz w:val="24"/>
          <w:szCs w:val="24"/>
        </w:rPr>
        <w:t>Prawo o szkolnictwie wyższym, co zostało potwierdzone odpowiednią uchwałą.</w:t>
      </w:r>
    </w:p>
    <w:p w:rsidR="00DB473B" w:rsidRPr="008D0454" w:rsidRDefault="00DB473B" w:rsidP="00DB473B">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Studenci wizytowanego Wydziału wnioski o pomoc materialną składają w głównej siedzibie Uczelni w Lublinie osobiście bądź korespondencyjnie. W przypadku złożenia niekompletnego wniosku otrzymują informację, że ich podanie nie zawiera wszelkich niezbędnych dokumentów. Podczas spotkania zgłosili postulat o precyzowanie informacji zwrotnej – tzn. zaznaczanie, czego dokładnie brakuje w złożonym wniosku. Zdaniem niektórych uczestników spotkania w okresie składania wniosków ciężko jest dodzwonić się do działu zajmującego się sprawami socjalnymi, by uzyskać wspomniane informacje –</w:t>
      </w:r>
      <w:r w:rsidR="00A65345" w:rsidRPr="008D0454">
        <w:rPr>
          <w:rFonts w:asciiTheme="majorHAnsi" w:hAnsiTheme="majorHAnsi" w:cs="Times New Roman"/>
          <w:sz w:val="24"/>
          <w:szCs w:val="24"/>
        </w:rPr>
        <w:t xml:space="preserve"> </w:t>
      </w:r>
      <w:r w:rsidRPr="008D0454">
        <w:rPr>
          <w:rFonts w:asciiTheme="majorHAnsi" w:hAnsiTheme="majorHAnsi" w:cs="Times New Roman"/>
          <w:sz w:val="24"/>
          <w:szCs w:val="24"/>
        </w:rPr>
        <w:t>i z tego wynika wnioskowany postulat.</w:t>
      </w:r>
    </w:p>
    <w:p w:rsidR="00DB473B" w:rsidRPr="008D0454" w:rsidRDefault="00DB473B" w:rsidP="00DB473B">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Zdecydowana większość uczestników spotkania pochodzi spoza Stalowej Woli. Część</w:t>
      </w:r>
      <w:r w:rsidR="00A65345" w:rsidRPr="008D0454">
        <w:rPr>
          <w:rFonts w:asciiTheme="majorHAnsi" w:hAnsiTheme="majorHAnsi" w:cs="Times New Roman"/>
          <w:sz w:val="24"/>
          <w:szCs w:val="24"/>
        </w:rPr>
        <w:t xml:space="preserve"> </w:t>
      </w:r>
      <w:r w:rsidRPr="008D0454">
        <w:rPr>
          <w:rFonts w:asciiTheme="majorHAnsi" w:hAnsiTheme="majorHAnsi" w:cs="Times New Roman"/>
          <w:sz w:val="24"/>
          <w:szCs w:val="24"/>
        </w:rPr>
        <w:t xml:space="preserve">mieszkająca w żeńskich domach studenckich pozytywnie oceniła bazę noclegową Uczelni. </w:t>
      </w:r>
    </w:p>
    <w:p w:rsidR="00DB473B" w:rsidRPr="008D0454" w:rsidRDefault="00DB473B" w:rsidP="00DB473B">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Mieszkańcy męskich domów studenckich zwrócili uwagę na nienajlepszy stan techniczny pokojów. Opłatę za miejsce w pokoju w domu studenckim (270-370zł) uznano za dość wysoką w odniesieniu do kosztów życia w Stalowej Woli. Zgłoszono uwagi dotyczące braku szatni w budynkach Wydziału i konieczności noszenia ze sobą odzieży wierzchniej. </w:t>
      </w:r>
    </w:p>
    <w:p w:rsidR="00DB473B" w:rsidRPr="008D0454" w:rsidRDefault="00DB473B" w:rsidP="00DB473B">
      <w:pPr>
        <w:tabs>
          <w:tab w:val="left" w:pos="5619"/>
        </w:tabs>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ab/>
      </w:r>
    </w:p>
    <w:p w:rsidR="00DB473B" w:rsidRPr="008D0454" w:rsidRDefault="00DB473B" w:rsidP="00DB473B">
      <w:pPr>
        <w:spacing w:after="0" w:line="240" w:lineRule="auto"/>
        <w:jc w:val="both"/>
        <w:rPr>
          <w:rFonts w:asciiTheme="majorHAnsi" w:hAnsiTheme="majorHAnsi" w:cs="Times New Roman"/>
          <w:bCs/>
          <w:i/>
          <w:sz w:val="24"/>
          <w:szCs w:val="24"/>
        </w:rPr>
      </w:pPr>
      <w:r w:rsidRPr="008D0454">
        <w:rPr>
          <w:rFonts w:asciiTheme="majorHAnsi" w:hAnsiTheme="majorHAnsi" w:cs="Times New Roman"/>
          <w:i/>
          <w:sz w:val="24"/>
          <w:szCs w:val="24"/>
        </w:rPr>
        <w:t>Ocena działalności uczelni/jednostki wspierającej rozwój zawodowy, kulturowy i społeczny studentów.</w:t>
      </w:r>
    </w:p>
    <w:p w:rsidR="00DB473B" w:rsidRPr="008D0454" w:rsidRDefault="00DB473B" w:rsidP="00DB473B">
      <w:pPr>
        <w:pStyle w:val="Bodytext1"/>
        <w:shd w:val="clear" w:color="auto" w:fill="auto"/>
        <w:spacing w:before="0" w:line="240" w:lineRule="auto"/>
        <w:rPr>
          <w:rFonts w:asciiTheme="majorHAnsi" w:hAnsiTheme="majorHAnsi"/>
          <w:sz w:val="24"/>
          <w:szCs w:val="24"/>
        </w:rPr>
      </w:pPr>
      <w:r w:rsidRPr="008D0454">
        <w:rPr>
          <w:rFonts w:asciiTheme="majorHAnsi" w:hAnsiTheme="majorHAnsi"/>
          <w:sz w:val="24"/>
          <w:szCs w:val="24"/>
        </w:rPr>
        <w:lastRenderedPageBreak/>
        <w:t>Obecni na spotkaniu studenci potrafili dokładnie określić własne możliwości współtworzenia publikacji naukowych, podkreślając przy tym pomoc i</w:t>
      </w:r>
      <w:r w:rsidR="00A65345" w:rsidRPr="008D0454">
        <w:rPr>
          <w:rFonts w:asciiTheme="majorHAnsi" w:hAnsiTheme="majorHAnsi"/>
          <w:sz w:val="24"/>
          <w:szCs w:val="24"/>
        </w:rPr>
        <w:t xml:space="preserve"> </w:t>
      </w:r>
      <w:r w:rsidRPr="008D0454">
        <w:rPr>
          <w:rFonts w:asciiTheme="majorHAnsi" w:hAnsiTheme="majorHAnsi"/>
          <w:sz w:val="24"/>
          <w:szCs w:val="24"/>
        </w:rPr>
        <w:t xml:space="preserve">otwartość nauczycieli akademickich. </w:t>
      </w:r>
    </w:p>
    <w:p w:rsidR="00DB473B" w:rsidRPr="008D0454" w:rsidRDefault="00DB473B" w:rsidP="00DB473B">
      <w:pPr>
        <w:pStyle w:val="Bodytext1"/>
        <w:shd w:val="clear" w:color="auto" w:fill="auto"/>
        <w:spacing w:before="0" w:line="240" w:lineRule="auto"/>
        <w:rPr>
          <w:rFonts w:asciiTheme="majorHAnsi" w:hAnsiTheme="majorHAnsi"/>
          <w:sz w:val="24"/>
          <w:szCs w:val="24"/>
        </w:rPr>
      </w:pPr>
      <w:r w:rsidRPr="008D0454">
        <w:rPr>
          <w:rFonts w:asciiTheme="majorHAnsi" w:hAnsiTheme="majorHAnsi"/>
          <w:sz w:val="24"/>
          <w:szCs w:val="24"/>
        </w:rPr>
        <w:t xml:space="preserve">Na Wydziale funkcjonuje Stalowowolskie Koło Naukowe Studentów Prawa </w:t>
      </w:r>
      <w:proofErr w:type="spellStart"/>
      <w:r w:rsidRPr="008D0454">
        <w:rPr>
          <w:rFonts w:asciiTheme="majorHAnsi" w:hAnsiTheme="majorHAnsi"/>
          <w:i/>
          <w:sz w:val="24"/>
          <w:szCs w:val="24"/>
        </w:rPr>
        <w:t>Viribus</w:t>
      </w:r>
      <w:proofErr w:type="spellEnd"/>
      <w:r w:rsidRPr="008D0454">
        <w:rPr>
          <w:rFonts w:asciiTheme="majorHAnsi" w:hAnsiTheme="majorHAnsi"/>
          <w:i/>
          <w:sz w:val="24"/>
          <w:szCs w:val="24"/>
        </w:rPr>
        <w:t xml:space="preserve"> </w:t>
      </w:r>
      <w:proofErr w:type="spellStart"/>
      <w:r w:rsidRPr="008D0454">
        <w:rPr>
          <w:rFonts w:asciiTheme="majorHAnsi" w:hAnsiTheme="majorHAnsi"/>
          <w:i/>
          <w:sz w:val="24"/>
          <w:szCs w:val="24"/>
        </w:rPr>
        <w:t>Unitis</w:t>
      </w:r>
      <w:proofErr w:type="spellEnd"/>
      <w:r w:rsidRPr="008D0454">
        <w:rPr>
          <w:rFonts w:asciiTheme="majorHAnsi" w:hAnsiTheme="majorHAnsi"/>
          <w:sz w:val="24"/>
          <w:szCs w:val="24"/>
        </w:rPr>
        <w:t xml:space="preserve">, w skład którego wchodzi aktualnie 165 członków. Członkowie koła chwalą sobie współpracę z Władzami Wydziału i kuratorem koła. Zwrócili jednak uwagę na brak jasnych zasad rozliczania środków finansowych w głównej siedzibie Uczelni. Członkowie koła organizują szkolenia umiejętności miękkich, różnego rodzaju warsztaty tematyczne, konferencje naukowe. </w:t>
      </w:r>
    </w:p>
    <w:p w:rsidR="00DB473B" w:rsidRPr="008D0454" w:rsidRDefault="00DB473B" w:rsidP="00DB473B">
      <w:pPr>
        <w:spacing w:after="0" w:line="240" w:lineRule="auto"/>
        <w:jc w:val="both"/>
        <w:rPr>
          <w:rFonts w:asciiTheme="majorHAnsi" w:hAnsiTheme="majorHAnsi" w:cs="Times New Roman"/>
          <w:bCs/>
          <w:iCs/>
          <w:sz w:val="24"/>
          <w:szCs w:val="24"/>
        </w:rPr>
      </w:pPr>
      <w:r w:rsidRPr="008D0454">
        <w:rPr>
          <w:rFonts w:asciiTheme="majorHAnsi" w:hAnsiTheme="majorHAnsi" w:cs="Times New Roman"/>
          <w:sz w:val="24"/>
          <w:szCs w:val="24"/>
        </w:rPr>
        <w:t xml:space="preserve">Studenci wizytowanego kierunku założyli „Grupę Inicjatywną ELSA”, która stara się o przyjęcie do </w:t>
      </w:r>
      <w:r w:rsidRPr="008D0454">
        <w:rPr>
          <w:rFonts w:asciiTheme="majorHAnsi" w:hAnsiTheme="majorHAnsi" w:cs="Times New Roman"/>
          <w:bCs/>
          <w:sz w:val="24"/>
          <w:szCs w:val="24"/>
        </w:rPr>
        <w:t xml:space="preserve">Europejskiego Stowarzyszenia Studentów Prawa </w:t>
      </w:r>
      <w:r w:rsidRPr="008D0454">
        <w:rPr>
          <w:rFonts w:asciiTheme="majorHAnsi" w:hAnsiTheme="majorHAnsi" w:cs="Times New Roman"/>
          <w:bCs/>
          <w:iCs/>
          <w:sz w:val="24"/>
          <w:szCs w:val="24"/>
        </w:rPr>
        <w:t xml:space="preserve">ELSA, aktualnie mając status obserwatora. </w:t>
      </w:r>
    </w:p>
    <w:p w:rsidR="00DB473B" w:rsidRPr="008D0454" w:rsidRDefault="00DB473B" w:rsidP="00DB473B">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Studenci podczas spotkania powiedzieli, iż mają obowiązkowe praktyki zawodowe (cztery tygodnie w czasie przerwy wakacyjnej po IV roku studiów), które uznali za potrzebne w procesie kształcenia. Sami podejmują starania w celu znalezienia instytucji, w której mogliby odbywać praktyki. </w:t>
      </w:r>
    </w:p>
    <w:p w:rsidR="00DB473B" w:rsidRPr="008D0454" w:rsidRDefault="00DB473B" w:rsidP="00DB473B">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Umiejętności praktyczne świadczenia pomocy prawnej studenci doskonalą w ramach Akademickiego Biura Porad Prawnych, gdzie przy merytorycznym wsparciu pracowników naukowych Wydziału udzielają nieodpłatnie porad prawnych mieszkańcom okolicy. </w:t>
      </w:r>
    </w:p>
    <w:p w:rsidR="00DB473B" w:rsidRPr="008D0454" w:rsidRDefault="00DB473B" w:rsidP="00DB473B">
      <w:pPr>
        <w:pStyle w:val="Akapitzlist"/>
        <w:spacing w:after="0" w:line="240" w:lineRule="auto"/>
        <w:ind w:left="0"/>
        <w:jc w:val="both"/>
        <w:rPr>
          <w:rFonts w:asciiTheme="majorHAnsi" w:hAnsiTheme="majorHAnsi"/>
          <w:sz w:val="24"/>
          <w:szCs w:val="24"/>
        </w:rPr>
      </w:pPr>
      <w:r w:rsidRPr="008D0454">
        <w:rPr>
          <w:rFonts w:asciiTheme="majorHAnsi" w:hAnsiTheme="majorHAnsi"/>
          <w:bCs/>
          <w:sz w:val="24"/>
          <w:szCs w:val="24"/>
        </w:rPr>
        <w:t xml:space="preserve">Studenci uczestniczący w spotkaniu potrafili wymienić liczne organizacje studenckie, które wspierają rozwój kulturowy, sportowy i społeczny studentów. </w:t>
      </w:r>
    </w:p>
    <w:p w:rsidR="00DB473B" w:rsidRPr="008D0454" w:rsidRDefault="00DB473B" w:rsidP="00DB473B">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Z uwagi na oddalenie od siedziby głównej Uczelni</w:t>
      </w:r>
      <w:r w:rsidR="004758CB" w:rsidRPr="008D0454">
        <w:rPr>
          <w:rFonts w:asciiTheme="majorHAnsi" w:hAnsiTheme="majorHAnsi" w:cs="Times New Roman"/>
          <w:sz w:val="24"/>
          <w:szCs w:val="24"/>
        </w:rPr>
        <w:t>,</w:t>
      </w:r>
      <w:r w:rsidRPr="008D0454">
        <w:rPr>
          <w:rFonts w:asciiTheme="majorHAnsi" w:hAnsiTheme="majorHAnsi" w:cs="Times New Roman"/>
          <w:sz w:val="24"/>
          <w:szCs w:val="24"/>
        </w:rPr>
        <w:t xml:space="preserve"> </w:t>
      </w:r>
      <w:r w:rsidR="004758CB" w:rsidRPr="008D0454">
        <w:rPr>
          <w:rFonts w:asciiTheme="majorHAnsi" w:hAnsiTheme="majorHAnsi" w:cs="Times New Roman"/>
          <w:sz w:val="24"/>
          <w:szCs w:val="24"/>
        </w:rPr>
        <w:t>samorząd s</w:t>
      </w:r>
      <w:r w:rsidRPr="008D0454">
        <w:rPr>
          <w:rFonts w:asciiTheme="majorHAnsi" w:hAnsiTheme="majorHAnsi" w:cs="Times New Roman"/>
          <w:sz w:val="24"/>
          <w:szCs w:val="24"/>
        </w:rPr>
        <w:t>tudencki funkcjonuje głównie na szczeblu wydziałowym. Studenci wybierają starostów grup, którzy pośredniczą w kontakcie między wydziałowym organem samorządu, Władzami Wydziału i prowadzącymi, a koleżankami i kolegami z roku. Przedstawiciele samorządu starają się reprezentować sprawy studenckie przed Władzami Wydziału. Programy studiów dla studiów stacjonarnych dla kierun</w:t>
      </w:r>
      <w:r w:rsidR="0045362D" w:rsidRPr="008D0454">
        <w:rPr>
          <w:rFonts w:asciiTheme="majorHAnsi" w:hAnsiTheme="majorHAnsi" w:cs="Times New Roman"/>
          <w:sz w:val="24"/>
          <w:szCs w:val="24"/>
        </w:rPr>
        <w:t xml:space="preserve">ku </w:t>
      </w:r>
      <w:r w:rsidR="0045362D" w:rsidRPr="008D0454">
        <w:rPr>
          <w:rFonts w:asciiTheme="majorHAnsi" w:hAnsiTheme="majorHAnsi" w:cs="Times New Roman"/>
          <w:i/>
          <w:sz w:val="24"/>
          <w:szCs w:val="24"/>
        </w:rPr>
        <w:t>prawo</w:t>
      </w:r>
      <w:r w:rsidRPr="008D0454">
        <w:rPr>
          <w:rFonts w:asciiTheme="majorHAnsi" w:hAnsiTheme="majorHAnsi" w:cs="Times New Roman"/>
          <w:sz w:val="24"/>
          <w:szCs w:val="24"/>
        </w:rPr>
        <w:t xml:space="preserve"> zostały przedstawione studentom, o czym świadczy podpis przedstawiciela samorządu na egzemplarzu dołączonym do protokołu z rady wydziału. Formułowanie opinii dotyczących planów studiów i programów nauczania (wskazane w art. 68 ust. 4 ustawy) nie odbywa się jednak w odrębnej formie pisemnej. </w:t>
      </w:r>
    </w:p>
    <w:p w:rsidR="00DB473B" w:rsidRPr="008D0454" w:rsidRDefault="00DB473B" w:rsidP="00DB473B">
      <w:pPr>
        <w:autoSpaceDE w:val="0"/>
        <w:autoSpaceDN w:val="0"/>
        <w:adjustRightInd w:val="0"/>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Studenci zwrócili uwagę na brak jasnych zasad finansowania płynącego z głównej siedziby Uczelni, a także na brak wsparcia m.in. przy składaniu wniosków o zamówienia publiczne, co staje się konieczne przy potrzebie zakupu różnych niezbędnych materiałów. </w:t>
      </w:r>
    </w:p>
    <w:p w:rsidR="00DB473B" w:rsidRPr="008D0454" w:rsidRDefault="00DB473B" w:rsidP="00DB473B">
      <w:pPr>
        <w:autoSpaceDE w:val="0"/>
        <w:autoSpaceDN w:val="0"/>
        <w:adjustRightInd w:val="0"/>
        <w:spacing w:after="0" w:line="240" w:lineRule="auto"/>
        <w:jc w:val="both"/>
        <w:rPr>
          <w:rFonts w:asciiTheme="majorHAnsi" w:hAnsiTheme="majorHAnsi" w:cs="Times New Roman"/>
          <w:sz w:val="24"/>
          <w:szCs w:val="24"/>
        </w:rPr>
      </w:pPr>
      <w:r w:rsidRPr="008D0454">
        <w:rPr>
          <w:rFonts w:asciiTheme="majorHAnsi" w:hAnsiTheme="majorHAnsi"/>
          <w:sz w:val="24"/>
          <w:szCs w:val="24"/>
        </w:rPr>
        <w:t xml:space="preserve">Zgodnie z art. 202 pkt. </w:t>
      </w:r>
      <w:r w:rsidR="004758CB" w:rsidRPr="008D0454">
        <w:rPr>
          <w:rFonts w:asciiTheme="majorHAnsi" w:hAnsiTheme="majorHAnsi" w:cs="Times New Roman"/>
          <w:sz w:val="24"/>
          <w:szCs w:val="24"/>
        </w:rPr>
        <w:t>4. U</w:t>
      </w:r>
      <w:r w:rsidRPr="008D0454">
        <w:rPr>
          <w:rFonts w:asciiTheme="majorHAnsi" w:hAnsiTheme="majorHAnsi" w:cs="Times New Roman"/>
          <w:sz w:val="24"/>
          <w:szCs w:val="24"/>
        </w:rPr>
        <w:t>stawy regulamin uczelnianego samorz</w:t>
      </w:r>
      <w:r w:rsidRPr="008D0454">
        <w:rPr>
          <w:rFonts w:asciiTheme="majorHAnsi" w:eastAsia="TimesNewRoman" w:hAnsiTheme="majorHAnsi" w:cs="TimesNewRoman"/>
          <w:sz w:val="24"/>
          <w:szCs w:val="24"/>
        </w:rPr>
        <w:t>ą</w:t>
      </w:r>
      <w:r w:rsidRPr="008D0454">
        <w:rPr>
          <w:rFonts w:asciiTheme="majorHAnsi" w:hAnsiTheme="majorHAnsi" w:cs="Times New Roman"/>
          <w:sz w:val="24"/>
          <w:szCs w:val="24"/>
        </w:rPr>
        <w:t xml:space="preserve">du studenckiego wszedł w </w:t>
      </w:r>
      <w:r w:rsidRPr="008D0454">
        <w:rPr>
          <w:rFonts w:asciiTheme="majorHAnsi" w:eastAsia="TimesNewRoman" w:hAnsiTheme="majorHAnsi" w:cs="TimesNewRoman"/>
          <w:sz w:val="24"/>
          <w:szCs w:val="24"/>
        </w:rPr>
        <w:t>ż</w:t>
      </w:r>
      <w:r w:rsidRPr="008D0454">
        <w:rPr>
          <w:rFonts w:asciiTheme="majorHAnsi" w:hAnsiTheme="majorHAnsi" w:cs="Times New Roman"/>
          <w:sz w:val="24"/>
          <w:szCs w:val="24"/>
        </w:rPr>
        <w:t>ycie po stwierdzeniu przez senat uczelni jego zgodno</w:t>
      </w:r>
      <w:r w:rsidRPr="008D0454">
        <w:rPr>
          <w:rFonts w:asciiTheme="majorHAnsi" w:eastAsia="TimesNewRoman" w:hAnsiTheme="majorHAnsi" w:cs="TimesNewRoman"/>
          <w:sz w:val="24"/>
          <w:szCs w:val="24"/>
        </w:rPr>
        <w:t>ś</w:t>
      </w:r>
      <w:r w:rsidRPr="008D0454">
        <w:rPr>
          <w:rFonts w:asciiTheme="majorHAnsi" w:hAnsiTheme="majorHAnsi" w:cs="Times New Roman"/>
          <w:sz w:val="24"/>
          <w:szCs w:val="24"/>
        </w:rPr>
        <w:t>ci z ustaw</w:t>
      </w:r>
      <w:r w:rsidRPr="008D0454">
        <w:rPr>
          <w:rFonts w:asciiTheme="majorHAnsi" w:eastAsia="TimesNewRoman" w:hAnsiTheme="majorHAnsi" w:cs="TimesNewRoman"/>
          <w:sz w:val="24"/>
          <w:szCs w:val="24"/>
        </w:rPr>
        <w:t xml:space="preserve">ą </w:t>
      </w:r>
      <w:r w:rsidRPr="008D0454">
        <w:rPr>
          <w:rFonts w:asciiTheme="majorHAnsi" w:hAnsiTheme="majorHAnsi" w:cs="Times New Roman"/>
          <w:sz w:val="24"/>
          <w:szCs w:val="24"/>
        </w:rPr>
        <w:t xml:space="preserve">i statutem uczelni. Przedstawiciele samorządu wydziałowego zgodnie uznali, iż współpraca z Władzami Wydziału układa się bardzo dobrze. Podkreślali otwartość Władz na pomysły studentów zarówno związane np. z jakością kształcenia, jak i dotyczące inicjatyw rozrywkowych dla studentów Wydziału. </w:t>
      </w:r>
    </w:p>
    <w:p w:rsidR="00DB473B" w:rsidRPr="008D0454" w:rsidRDefault="00DB473B" w:rsidP="00DB473B">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Studenci mają swoją reprezentację w Radzie Wydziału na poziomie wymaganym w art. 67 ust. 4 ustawy Prawo o szkolnictwie wyższym - wśród 23 członków Rady jest 5 przedstawicieli studentów, co stanowi 21,74%</w:t>
      </w:r>
    </w:p>
    <w:p w:rsidR="00DB473B" w:rsidRPr="008D0454" w:rsidRDefault="00DB473B" w:rsidP="004758CB">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Wśród 32 członków Senatu jest 5 przedstawicieli studentów i 1 przedstawiciel doktorantów -</w:t>
      </w:r>
      <w:r w:rsidR="00A65345" w:rsidRPr="008D0454">
        <w:rPr>
          <w:rFonts w:asciiTheme="majorHAnsi" w:hAnsiTheme="majorHAnsi" w:cs="Times New Roman"/>
          <w:sz w:val="24"/>
          <w:szCs w:val="24"/>
        </w:rPr>
        <w:t xml:space="preserve"> </w:t>
      </w:r>
      <w:r w:rsidRPr="008D0454">
        <w:rPr>
          <w:rFonts w:asciiTheme="majorHAnsi" w:hAnsiTheme="majorHAnsi" w:cs="Times New Roman"/>
          <w:sz w:val="24"/>
          <w:szCs w:val="24"/>
        </w:rPr>
        <w:t xml:space="preserve">co stanowi 21,74% (przy wymaganych 20% wskazanych w </w:t>
      </w:r>
      <w:r w:rsidRPr="008D0454">
        <w:rPr>
          <w:rFonts w:asciiTheme="majorHAnsi" w:hAnsiTheme="majorHAnsi"/>
          <w:sz w:val="24"/>
          <w:szCs w:val="24"/>
        </w:rPr>
        <w:t xml:space="preserve">art. 61 ust.3 ustawy). </w:t>
      </w:r>
      <w:r w:rsidRPr="008D0454">
        <w:rPr>
          <w:rFonts w:asciiTheme="majorHAnsi" w:hAnsiTheme="majorHAnsi" w:cs="Times New Roman"/>
          <w:sz w:val="24"/>
          <w:szCs w:val="24"/>
        </w:rPr>
        <w:t xml:space="preserve">Studenci wchodzą w skład komisji rektorskich i senackich; w tym </w:t>
      </w:r>
      <w:r w:rsidRPr="008D0454">
        <w:rPr>
          <w:rFonts w:asciiTheme="majorHAnsi" w:hAnsiTheme="majorHAnsi" w:cs="Times New Roman"/>
          <w:sz w:val="24"/>
          <w:szCs w:val="24"/>
        </w:rPr>
        <w:lastRenderedPageBreak/>
        <w:t xml:space="preserve">dyscyplinarnych ds. studentów i nauczycieli akademickich (zgodnie z art. 213 ust. 5 oraz art. 142 ust. 3). </w:t>
      </w:r>
    </w:p>
    <w:p w:rsidR="00DB473B" w:rsidRPr="008D0454" w:rsidRDefault="00DB473B" w:rsidP="00DB473B">
      <w:pPr>
        <w:spacing w:after="0" w:line="240" w:lineRule="auto"/>
        <w:jc w:val="both"/>
        <w:rPr>
          <w:rFonts w:asciiTheme="majorHAnsi" w:hAnsiTheme="majorHAnsi" w:cs="Times New Roman"/>
          <w:sz w:val="24"/>
          <w:szCs w:val="24"/>
        </w:rPr>
      </w:pPr>
    </w:p>
    <w:p w:rsidR="00DB473B" w:rsidRPr="008D0454" w:rsidRDefault="00DB473B" w:rsidP="00DB473B">
      <w:pPr>
        <w:spacing w:after="0" w:line="240" w:lineRule="auto"/>
        <w:jc w:val="both"/>
        <w:rPr>
          <w:rFonts w:asciiTheme="majorHAnsi" w:hAnsiTheme="majorHAnsi" w:cs="Times New Roman"/>
          <w:b/>
          <w:bCs/>
          <w:i/>
          <w:sz w:val="24"/>
          <w:szCs w:val="24"/>
        </w:rPr>
      </w:pPr>
      <w:r w:rsidRPr="008D0454">
        <w:rPr>
          <w:rFonts w:asciiTheme="majorHAnsi" w:hAnsiTheme="majorHAnsi" w:cs="Times New Roman"/>
          <w:i/>
          <w:sz w:val="24"/>
          <w:szCs w:val="24"/>
        </w:rPr>
        <w:t>Opinie studentów prezentowane podczas spotkania z zespołem oceniającym, wskazywane przez nich mocne i słabe strony procesu kształcenia, poziom zadowolenia z systemu opieki naukowej, dydaktycznej i materialnej.</w:t>
      </w:r>
      <w:r w:rsidR="00A65345" w:rsidRPr="008D0454">
        <w:rPr>
          <w:rFonts w:asciiTheme="majorHAnsi" w:hAnsiTheme="majorHAnsi" w:cs="Times New Roman"/>
          <w:b/>
          <w:bCs/>
          <w:i/>
          <w:sz w:val="24"/>
          <w:szCs w:val="24"/>
        </w:rPr>
        <w:t xml:space="preserve"> </w:t>
      </w:r>
    </w:p>
    <w:p w:rsidR="00DB473B" w:rsidRPr="008D0454" w:rsidRDefault="00DB473B" w:rsidP="00DB473B">
      <w:pPr>
        <w:spacing w:after="0" w:line="240" w:lineRule="auto"/>
        <w:jc w:val="both"/>
        <w:rPr>
          <w:rFonts w:asciiTheme="majorHAnsi" w:hAnsiTheme="majorHAnsi" w:cs="Times New Roman"/>
          <w:bCs/>
          <w:sz w:val="24"/>
          <w:szCs w:val="24"/>
        </w:rPr>
      </w:pPr>
      <w:r w:rsidRPr="008D0454">
        <w:rPr>
          <w:rFonts w:asciiTheme="majorHAnsi" w:hAnsiTheme="majorHAnsi" w:cs="Times New Roman"/>
          <w:bCs/>
          <w:sz w:val="24"/>
          <w:szCs w:val="24"/>
        </w:rPr>
        <w:t>Spotkanie ze studentami wizytowanego kierunku odbyło się 23 listopada. W spotkaniu wzięło udział ok. 140 osób, przedstawicieli wszystkich lat studiów. Studenci posiadali informację, jak zapoznać się z programami studiów obowiązującymi w Uczelni. Obecni na spotkaniu wiedzieli, kto pełni rolę ich przedstawicieli w organach kolegialnych czy komisjach zajmujących się sprawami jakości kształcenia. Wiedzieli również, że programy studiów dostępne są na stronie internetowej oraz na platformie e-KUL.</w:t>
      </w:r>
    </w:p>
    <w:p w:rsidR="004758CB" w:rsidRPr="008D0454" w:rsidRDefault="00DB473B" w:rsidP="00DB473B">
      <w:pPr>
        <w:spacing w:after="0" w:line="240" w:lineRule="auto"/>
        <w:jc w:val="both"/>
        <w:rPr>
          <w:rFonts w:asciiTheme="majorHAnsi" w:hAnsiTheme="majorHAnsi"/>
          <w:sz w:val="24"/>
          <w:szCs w:val="24"/>
        </w:rPr>
      </w:pPr>
      <w:r w:rsidRPr="008D0454">
        <w:rPr>
          <w:rFonts w:asciiTheme="majorHAnsi" w:hAnsiTheme="majorHAnsi" w:cs="Times New Roman"/>
          <w:sz w:val="24"/>
          <w:szCs w:val="24"/>
        </w:rPr>
        <w:t xml:space="preserve">Studenci powiedzieli, że prowadzący zawsze są obecni podczas godzin konsultacji. </w:t>
      </w:r>
      <w:r w:rsidRPr="008D0454">
        <w:rPr>
          <w:rFonts w:asciiTheme="majorHAnsi" w:hAnsiTheme="majorHAnsi"/>
          <w:sz w:val="24"/>
          <w:szCs w:val="24"/>
        </w:rPr>
        <w:t xml:space="preserve">Zdaniem studentów formy egzaminów i testów są właściwie dobrane. </w:t>
      </w:r>
      <w:r w:rsidRPr="008D0454">
        <w:rPr>
          <w:rFonts w:asciiTheme="majorHAnsi" w:hAnsiTheme="majorHAnsi" w:cs="Times New Roman"/>
          <w:sz w:val="24"/>
          <w:szCs w:val="24"/>
        </w:rPr>
        <w:t xml:space="preserve">Studenci uczestniczący w spotkaniu doskonale wiedzieli, że mogą wywierać wpływ na realizowany program studiów. Wskazali sytuacje, gdy za pośrednictwem opiekunów roku przekazywali Władzom Wydziału własne uwagi w tym zakresie. </w:t>
      </w:r>
      <w:r w:rsidRPr="008D0454">
        <w:rPr>
          <w:rFonts w:asciiTheme="majorHAnsi" w:hAnsiTheme="majorHAnsi"/>
          <w:sz w:val="24"/>
          <w:szCs w:val="24"/>
        </w:rPr>
        <w:t>Studenci nie posiadali informacji na temat wewnętrznych regulacji Uczelni, które mają służyć potwierdzeniu zdobycia określonych efektów kształcenia.</w:t>
      </w:r>
      <w:r w:rsidR="004758CB" w:rsidRPr="008D0454">
        <w:rPr>
          <w:rFonts w:asciiTheme="majorHAnsi" w:hAnsiTheme="majorHAnsi"/>
          <w:sz w:val="24"/>
          <w:szCs w:val="24"/>
        </w:rPr>
        <w:t xml:space="preserve"> </w:t>
      </w:r>
      <w:r w:rsidRPr="008D0454">
        <w:rPr>
          <w:rFonts w:asciiTheme="majorHAnsi" w:hAnsiTheme="majorHAnsi"/>
          <w:sz w:val="24"/>
          <w:szCs w:val="24"/>
        </w:rPr>
        <w:t xml:space="preserve">Nie słyszeli także o wprowadzaniu Krajowych Ram Kwalifikacji. </w:t>
      </w:r>
    </w:p>
    <w:p w:rsidR="00DB473B" w:rsidRPr="008D0454" w:rsidRDefault="00DB473B" w:rsidP="00DB473B">
      <w:pPr>
        <w:spacing w:after="0" w:line="240" w:lineRule="auto"/>
        <w:jc w:val="both"/>
        <w:rPr>
          <w:rFonts w:asciiTheme="majorHAnsi" w:hAnsiTheme="majorHAnsi" w:cs="Times New Roman"/>
          <w:sz w:val="24"/>
          <w:szCs w:val="24"/>
          <w:u w:val="single"/>
        </w:rPr>
      </w:pPr>
      <w:r w:rsidRPr="008D0454">
        <w:rPr>
          <w:rFonts w:asciiTheme="majorHAnsi" w:hAnsiTheme="majorHAnsi"/>
          <w:sz w:val="24"/>
          <w:szCs w:val="24"/>
          <w:u w:val="single"/>
        </w:rPr>
        <w:t xml:space="preserve">Sugeruje się poświęcenie większej uwagi przepływowi informacji o podejmowanych działaniach i wprowadzanych zmianach między Władzami Wydziału a studentami. </w:t>
      </w:r>
    </w:p>
    <w:p w:rsidR="00DB473B" w:rsidRPr="008D0454" w:rsidRDefault="00DB473B" w:rsidP="00DB473B">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Studenci nie mieli uwag dotyczących wyboru przedmiotów fakultatywnych. Zgłosili jednak zastrzeżenia dotyczące obowiązującego programu studiów. Zauważyli, że większość przedmiotów realizowana jest w trakcie jednego semestru (poza „postępowaniem karnym”). </w:t>
      </w:r>
    </w:p>
    <w:p w:rsidR="004758CB" w:rsidRPr="008D0454" w:rsidRDefault="00DB473B" w:rsidP="00DB473B">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Uznali, że słuszny byłby podział materiału realizowanego na części przedmiotów („postępowanie cywilne”, „prawo podatkowe”, „prawo rzymskie” czy „prawo handlowe”) na dwa semestry. </w:t>
      </w:r>
    </w:p>
    <w:p w:rsidR="00771E7F" w:rsidRPr="008D0454" w:rsidRDefault="00DB473B" w:rsidP="00DB473B">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u w:val="single"/>
        </w:rPr>
        <w:t>Skrytykowali kilkukrotną zmianę programu studiów w trakcie trwania studiów.</w:t>
      </w:r>
      <w:r w:rsidRPr="008D0454">
        <w:rPr>
          <w:rFonts w:asciiTheme="majorHAnsi" w:hAnsiTheme="majorHAnsi" w:cs="Times New Roman"/>
          <w:sz w:val="24"/>
          <w:szCs w:val="24"/>
        </w:rPr>
        <w:t xml:space="preserve"> Zmiany te doprowadziły do sytuacji, gdy np. przedmioty realizowane jako obieralne na III roku studiów stały się obowiązkowymi na IV czy V roku, przez co część studentów musiała uczestniczyć kolejny raz w zajęciach z zaliczonego uprzednio przedmiotu, a z kolei inni – zakładając zostawienie przedmiotu „prawo pracy” na ostatni rok studiów jako przedmiot fakultatywny – otrzymywali zmienioną listę dostępnych przedmiotów fakultatywnych w kolejnym roku akademickim, nie mogąc przy tym zrealizować np. wspomnianego wcześniej przedmiotu „prawo pracy” . </w:t>
      </w:r>
    </w:p>
    <w:p w:rsidR="00771E7F" w:rsidRPr="008D0454" w:rsidRDefault="00DB473B" w:rsidP="00DB473B">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Ponadto </w:t>
      </w:r>
      <w:r w:rsidRPr="008D0454">
        <w:rPr>
          <w:rFonts w:asciiTheme="majorHAnsi" w:hAnsiTheme="majorHAnsi" w:cs="Times New Roman"/>
          <w:sz w:val="24"/>
          <w:szCs w:val="24"/>
          <w:u w:val="single"/>
        </w:rPr>
        <w:t>studenci zwrócili uwagę na dużą liczbę przedmiotów religijnych w porównaniu do przedmiotów typowo prawniczych – za przedmiot realizowany w zbyt dużym wymiarze godzin uznali „wiedzę o Biblii”</w:t>
      </w:r>
      <w:r w:rsidRPr="008D0454">
        <w:rPr>
          <w:rFonts w:asciiTheme="majorHAnsi" w:hAnsiTheme="majorHAnsi" w:cs="Times New Roman"/>
          <w:sz w:val="24"/>
          <w:szCs w:val="24"/>
        </w:rPr>
        <w:t xml:space="preserve">. </w:t>
      </w:r>
    </w:p>
    <w:p w:rsidR="00771E7F" w:rsidRPr="008D0454" w:rsidRDefault="00DB473B" w:rsidP="00DB473B">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Zgłoszono zapotrzebowanie na przedmioty bądź szkolenia rozwijające umiejętności miękkie – prośby takiej nie zgłaszano dotychczas Władzom Wydziału. </w:t>
      </w:r>
    </w:p>
    <w:p w:rsidR="004758CB" w:rsidRPr="008D0454" w:rsidRDefault="00DB473B" w:rsidP="00DB473B">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Sekwencja przedmiotów realizowanych w trakcie przebiegu studiów została przez uczestników spotkania oceniona pozytywnie.</w:t>
      </w:r>
    </w:p>
    <w:p w:rsidR="00DB473B" w:rsidRPr="008D0454" w:rsidRDefault="004758CB" w:rsidP="00DB473B">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u w:val="single"/>
        </w:rPr>
        <w:t xml:space="preserve">Studenci wyrazili opinie, że </w:t>
      </w:r>
      <w:r w:rsidR="00DB473B" w:rsidRPr="008D0454">
        <w:rPr>
          <w:rFonts w:asciiTheme="majorHAnsi" w:hAnsiTheme="majorHAnsi" w:cs="Times New Roman"/>
          <w:sz w:val="24"/>
          <w:szCs w:val="24"/>
          <w:u w:val="single"/>
        </w:rPr>
        <w:t xml:space="preserve">proseminaria powinny trwać krócej, tj. 45h semestralnie. </w:t>
      </w:r>
    </w:p>
    <w:p w:rsidR="00DB473B" w:rsidRPr="008D0454" w:rsidRDefault="00DB473B" w:rsidP="00DB473B">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Pracę dziekanatu studenci ocenili poprawnie. Zgodnie stwierdzili, że godziny pracy dziekanatu są dostosowane do ich potrzeb. </w:t>
      </w:r>
    </w:p>
    <w:p w:rsidR="00DB473B" w:rsidRPr="008D0454" w:rsidRDefault="00DB473B" w:rsidP="00DB473B">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lastRenderedPageBreak/>
        <w:t xml:space="preserve">Osoby obecne na spotkaniu były zorientowane w procedurach dotyczących indywidualnego toku nauczania czy indywidualnej organizacji studiów. Wiedziały, że tego typu formy odbywania studiów istnieją i że mogą się o nie starać. </w:t>
      </w:r>
    </w:p>
    <w:p w:rsidR="00DB473B" w:rsidRPr="008D0454" w:rsidRDefault="00DB473B" w:rsidP="00DB473B">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u w:val="single"/>
        </w:rPr>
        <w:t>Uczestnicy spotkania zgłosili postulat o założenie sieci bezprzewodowej w budynku Wydziału</w:t>
      </w:r>
      <w:r w:rsidRPr="008D0454">
        <w:rPr>
          <w:rFonts w:asciiTheme="majorHAnsi" w:hAnsiTheme="majorHAnsi" w:cs="Times New Roman"/>
          <w:sz w:val="24"/>
          <w:szCs w:val="24"/>
        </w:rPr>
        <w:t xml:space="preserve">. Studenci pochwalili możliwy z sieci akademickiej pełny dostęp do Systemu Informacji Prawnej LEX. Wyrazili jednak zapotrzebowanie na dostęp do systemu również poza terenem Uczelni. </w:t>
      </w:r>
    </w:p>
    <w:p w:rsidR="00DB473B" w:rsidRPr="008D0454" w:rsidRDefault="00DB473B" w:rsidP="00DB473B">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Ponadto </w:t>
      </w:r>
      <w:r w:rsidRPr="008D0454">
        <w:rPr>
          <w:rFonts w:asciiTheme="majorHAnsi" w:hAnsiTheme="majorHAnsi" w:cs="Times New Roman"/>
          <w:sz w:val="24"/>
          <w:szCs w:val="24"/>
          <w:u w:val="single"/>
        </w:rPr>
        <w:t>studenci zwrócili uwagę na niewłaściwy stan techniczny części sal</w:t>
      </w:r>
      <w:r w:rsidRPr="008D0454">
        <w:rPr>
          <w:rFonts w:asciiTheme="majorHAnsi" w:hAnsiTheme="majorHAnsi" w:cs="Times New Roman"/>
          <w:sz w:val="24"/>
          <w:szCs w:val="24"/>
        </w:rPr>
        <w:t xml:space="preserve">, w których odbywają się zajęcia (wymieniając tu np. nieszczelność okien). </w:t>
      </w:r>
    </w:p>
    <w:p w:rsidR="00DB473B" w:rsidRPr="008D0454" w:rsidRDefault="00DB473B" w:rsidP="00DB473B">
      <w:pPr>
        <w:autoSpaceDE w:val="0"/>
        <w:autoSpaceDN w:val="0"/>
        <w:adjustRightInd w:val="0"/>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Godziny otwarcia biblioteki i czytelni zdaniem studentów uczestniczących w spotkaniu są przystępne i wystarczające. </w:t>
      </w:r>
      <w:r w:rsidRPr="008D0454">
        <w:rPr>
          <w:rFonts w:asciiTheme="majorHAnsi" w:hAnsiTheme="majorHAnsi" w:cs="Times New Roman"/>
          <w:sz w:val="24"/>
          <w:szCs w:val="24"/>
          <w:u w:val="single"/>
        </w:rPr>
        <w:t>Studenci zgłosili zastrzeżenia co do liczby dostępnych tytułów i egzemplarzy książek w bibliotece</w:t>
      </w:r>
      <w:r w:rsidRPr="008D0454">
        <w:rPr>
          <w:rFonts w:asciiTheme="majorHAnsi" w:hAnsiTheme="majorHAnsi" w:cs="Times New Roman"/>
          <w:sz w:val="24"/>
          <w:szCs w:val="24"/>
        </w:rPr>
        <w:t>. Poinformowali również, ze biblioteka jest w trakcie zmiany lokalizacji, co znacznie utrudnia wypożyczanie książek.</w:t>
      </w:r>
    </w:p>
    <w:p w:rsidR="00DB473B" w:rsidRPr="008D0454" w:rsidRDefault="00DB473B" w:rsidP="00DB473B">
      <w:pPr>
        <w:autoSpaceDE w:val="0"/>
        <w:autoSpaceDN w:val="0"/>
        <w:adjustRightInd w:val="0"/>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u w:val="single"/>
        </w:rPr>
        <w:t>Studenci poinformowali, że w jednym budynku Wydziału funkcjonuje stołówka, w drugim – dość odległym - brakuje stołówki bądź bufetu</w:t>
      </w:r>
      <w:r w:rsidRPr="008D0454">
        <w:rPr>
          <w:rFonts w:asciiTheme="majorHAnsi" w:hAnsiTheme="majorHAnsi" w:cs="Times New Roman"/>
          <w:sz w:val="24"/>
          <w:szCs w:val="24"/>
        </w:rPr>
        <w:t xml:space="preserve">. Ceny posiłków w pierwszej lokalizacji ocenili jako przystępne. </w:t>
      </w:r>
    </w:p>
    <w:p w:rsidR="00DB473B" w:rsidRPr="008D0454" w:rsidRDefault="00DB473B" w:rsidP="00DB473B">
      <w:pPr>
        <w:spacing w:after="0" w:line="240" w:lineRule="auto"/>
        <w:jc w:val="both"/>
        <w:rPr>
          <w:rFonts w:asciiTheme="majorHAnsi" w:hAnsiTheme="majorHAnsi" w:cs="Times New Roman"/>
          <w:sz w:val="24"/>
          <w:szCs w:val="24"/>
        </w:rPr>
      </w:pPr>
    </w:p>
    <w:p w:rsidR="00DB473B" w:rsidRPr="008D0454" w:rsidRDefault="00DB473B" w:rsidP="00DB473B">
      <w:pPr>
        <w:spacing w:line="240" w:lineRule="auto"/>
        <w:jc w:val="both"/>
        <w:rPr>
          <w:rFonts w:asciiTheme="majorHAnsi" w:hAnsiTheme="majorHAnsi" w:cs="Times New Roman"/>
          <w:i/>
          <w:sz w:val="24"/>
          <w:szCs w:val="24"/>
        </w:rPr>
      </w:pPr>
      <w:r w:rsidRPr="008D0454">
        <w:rPr>
          <w:rFonts w:asciiTheme="majorHAnsi" w:hAnsiTheme="majorHAnsi" w:cs="Times New Roman"/>
          <w:i/>
          <w:sz w:val="24"/>
          <w:szCs w:val="24"/>
        </w:rPr>
        <w:t>Ocena poziomu zadowolenia z systemu opieki naukowej, dydaktycznej i materialnej oraz sposobu rozstrzygania skarg i rozpatrywania wniosków zgłaszanych przez studentów.</w:t>
      </w:r>
    </w:p>
    <w:p w:rsidR="00DB473B" w:rsidRPr="008D0454" w:rsidRDefault="00DB473B" w:rsidP="00DB473B">
      <w:pPr>
        <w:pStyle w:val="Tekstpodstawowy"/>
        <w:tabs>
          <w:tab w:val="left" w:pos="0"/>
        </w:tabs>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Zdecydowana większość studentów uczestniczących w spotkaniu wyraziła zadowolenie z wybranego kierunku i wydziału. Dokonując takiego wyboru kierowali się przede wszystkim wartościami przyświecającym uczelni katolickiej oraz niskimi kosztami utrzymania w Stalowej Woli. </w:t>
      </w:r>
    </w:p>
    <w:p w:rsidR="00DB473B" w:rsidRPr="008D0454" w:rsidRDefault="00DB473B" w:rsidP="00DB473B">
      <w:pPr>
        <w:spacing w:after="0" w:line="240" w:lineRule="auto"/>
        <w:jc w:val="both"/>
        <w:rPr>
          <w:rFonts w:asciiTheme="majorHAnsi" w:hAnsiTheme="majorHAnsi" w:cs="Times New Roman"/>
          <w:sz w:val="24"/>
          <w:szCs w:val="24"/>
        </w:rPr>
      </w:pPr>
    </w:p>
    <w:p w:rsidR="00DB473B" w:rsidRPr="008D0454" w:rsidRDefault="00DB473B" w:rsidP="00DB473B">
      <w:pPr>
        <w:spacing w:after="0" w:line="240" w:lineRule="auto"/>
        <w:jc w:val="both"/>
        <w:rPr>
          <w:rFonts w:asciiTheme="majorHAnsi" w:hAnsiTheme="majorHAnsi" w:cs="Times New Roman"/>
          <w:b/>
          <w:bCs/>
          <w:sz w:val="24"/>
          <w:szCs w:val="24"/>
        </w:rPr>
      </w:pPr>
      <w:r w:rsidRPr="008D0454">
        <w:rPr>
          <w:rFonts w:asciiTheme="majorHAnsi" w:hAnsiTheme="majorHAnsi" w:cs="Times New Roman"/>
          <w:b/>
          <w:bCs/>
          <w:sz w:val="24"/>
          <w:szCs w:val="24"/>
        </w:rPr>
        <w:t xml:space="preserve">Ocena końcowa 7 </w:t>
      </w:r>
      <w:r w:rsidRPr="008D0454">
        <w:rPr>
          <w:rFonts w:asciiTheme="majorHAnsi" w:hAnsiTheme="majorHAnsi" w:cs="Times New Roman"/>
          <w:b/>
          <w:bCs/>
          <w:i/>
          <w:iCs/>
          <w:sz w:val="24"/>
          <w:szCs w:val="24"/>
        </w:rPr>
        <w:t xml:space="preserve">kryterium ogólnego - </w:t>
      </w:r>
      <w:r w:rsidRPr="008D0454">
        <w:rPr>
          <w:rFonts w:asciiTheme="majorHAnsi" w:hAnsiTheme="majorHAnsi" w:cs="Times New Roman"/>
          <w:b/>
          <w:bCs/>
          <w:sz w:val="24"/>
          <w:szCs w:val="24"/>
        </w:rPr>
        <w:t>W PEŁNI</w:t>
      </w:r>
    </w:p>
    <w:p w:rsidR="00DB473B" w:rsidRPr="008D0454" w:rsidRDefault="00DB473B" w:rsidP="00DB473B">
      <w:pPr>
        <w:spacing w:after="0" w:line="240" w:lineRule="auto"/>
        <w:jc w:val="both"/>
        <w:rPr>
          <w:rFonts w:asciiTheme="majorHAnsi" w:hAnsiTheme="majorHAnsi" w:cs="Times New Roman"/>
          <w:b/>
          <w:bCs/>
          <w:sz w:val="24"/>
          <w:szCs w:val="24"/>
        </w:rPr>
      </w:pPr>
      <w:r w:rsidRPr="008D0454">
        <w:rPr>
          <w:rFonts w:asciiTheme="majorHAnsi" w:hAnsiTheme="majorHAnsi" w:cs="Times New Roman"/>
          <w:b/>
          <w:bCs/>
          <w:sz w:val="24"/>
          <w:szCs w:val="24"/>
        </w:rPr>
        <w:t xml:space="preserve">Syntetyczna ocena opisowa stopnia spełnienia </w:t>
      </w:r>
      <w:r w:rsidRPr="008D0454">
        <w:rPr>
          <w:rFonts w:asciiTheme="majorHAnsi" w:hAnsiTheme="majorHAnsi" w:cs="Times New Roman"/>
          <w:b/>
          <w:bCs/>
          <w:i/>
          <w:iCs/>
          <w:sz w:val="24"/>
          <w:szCs w:val="24"/>
        </w:rPr>
        <w:t>kryteriów szczegółowych</w:t>
      </w:r>
    </w:p>
    <w:p w:rsidR="00DB473B" w:rsidRPr="008D0454" w:rsidRDefault="00DB473B" w:rsidP="00DB473B">
      <w:pPr>
        <w:spacing w:after="0" w:line="240" w:lineRule="auto"/>
        <w:jc w:val="both"/>
        <w:rPr>
          <w:rFonts w:asciiTheme="majorHAnsi" w:hAnsiTheme="majorHAnsi" w:cs="Times New Roman"/>
          <w:b/>
          <w:bCs/>
          <w:sz w:val="24"/>
          <w:szCs w:val="24"/>
        </w:rPr>
      </w:pPr>
      <w:r w:rsidRPr="008D0454">
        <w:rPr>
          <w:rFonts w:asciiTheme="majorHAnsi" w:hAnsiTheme="majorHAnsi" w:cs="Times New Roman"/>
          <w:b/>
          <w:bCs/>
          <w:sz w:val="24"/>
          <w:szCs w:val="24"/>
        </w:rPr>
        <w:t xml:space="preserve">7.1) </w:t>
      </w:r>
      <w:r w:rsidRPr="008D0454">
        <w:rPr>
          <w:rFonts w:asciiTheme="majorHAnsi" w:hAnsiTheme="majorHAnsi" w:cs="Times New Roman"/>
          <w:bCs/>
          <w:sz w:val="24"/>
          <w:szCs w:val="24"/>
        </w:rPr>
        <w:t>System oceniania studentów działa poprawnie. Oceny sprawiedliwe, a egzaminy służą weryfikacji wiedzy, którą można było zdobyć w trakcie zajęć. Studenci mają możliwość powtarzania zaliczeń oraz egzaminów.</w:t>
      </w:r>
    </w:p>
    <w:p w:rsidR="00DB473B" w:rsidRPr="008D0454" w:rsidRDefault="00DB473B" w:rsidP="00DB473B">
      <w:pPr>
        <w:spacing w:after="0" w:line="240" w:lineRule="auto"/>
        <w:jc w:val="both"/>
        <w:rPr>
          <w:rFonts w:asciiTheme="majorHAnsi" w:hAnsiTheme="majorHAnsi" w:cs="Times New Roman"/>
          <w:b/>
          <w:bCs/>
          <w:sz w:val="24"/>
          <w:szCs w:val="24"/>
        </w:rPr>
      </w:pPr>
      <w:r w:rsidRPr="008D0454">
        <w:rPr>
          <w:rFonts w:asciiTheme="majorHAnsi" w:hAnsiTheme="majorHAnsi" w:cs="Times New Roman"/>
          <w:b/>
          <w:bCs/>
          <w:sz w:val="24"/>
          <w:szCs w:val="24"/>
        </w:rPr>
        <w:t xml:space="preserve">7.2) </w:t>
      </w:r>
      <w:r w:rsidRPr="008D0454">
        <w:rPr>
          <w:rFonts w:asciiTheme="majorHAnsi" w:hAnsiTheme="majorHAnsi" w:cs="Times New Roman"/>
          <w:bCs/>
          <w:sz w:val="24"/>
          <w:szCs w:val="24"/>
        </w:rPr>
        <w:t xml:space="preserve">Studenci okazali się zadowoleni z zapewnianej im opieki naukowej, dydaktycznej i materialnej. </w:t>
      </w:r>
    </w:p>
    <w:p w:rsidR="00DB473B" w:rsidRPr="008D0454" w:rsidRDefault="00DB473B" w:rsidP="00DB473B">
      <w:pPr>
        <w:spacing w:after="0" w:line="240" w:lineRule="auto"/>
        <w:jc w:val="both"/>
        <w:rPr>
          <w:rFonts w:asciiTheme="majorHAnsi" w:hAnsiTheme="majorHAnsi" w:cs="Times New Roman"/>
          <w:b/>
          <w:bCs/>
          <w:sz w:val="24"/>
          <w:szCs w:val="24"/>
        </w:rPr>
      </w:pPr>
      <w:r w:rsidRPr="008D0454">
        <w:rPr>
          <w:rFonts w:asciiTheme="majorHAnsi" w:hAnsiTheme="majorHAnsi" w:cs="Times New Roman"/>
          <w:b/>
          <w:bCs/>
          <w:sz w:val="24"/>
          <w:szCs w:val="24"/>
        </w:rPr>
        <w:t xml:space="preserve">7.3) </w:t>
      </w:r>
      <w:r w:rsidRPr="008D0454">
        <w:rPr>
          <w:rFonts w:asciiTheme="majorHAnsi" w:hAnsiTheme="majorHAnsi" w:cs="Times New Roman"/>
          <w:bCs/>
          <w:sz w:val="24"/>
          <w:szCs w:val="24"/>
        </w:rPr>
        <w:t>Wyjazdy w ramach programów wymiany zagranicznej i krajowej cieszą się niewielkim zainteresowaniem studentów. Wynika to głównie ze zbyt niskiej znajomości języków obcych.</w:t>
      </w:r>
    </w:p>
    <w:p w:rsidR="00DB473B" w:rsidRPr="008D0454" w:rsidRDefault="00DB473B" w:rsidP="00DB473B">
      <w:pPr>
        <w:spacing w:after="0" w:line="240" w:lineRule="auto"/>
        <w:jc w:val="both"/>
        <w:rPr>
          <w:rFonts w:asciiTheme="majorHAnsi" w:hAnsiTheme="majorHAnsi" w:cs="Times New Roman"/>
          <w:bCs/>
          <w:sz w:val="24"/>
          <w:szCs w:val="24"/>
        </w:rPr>
      </w:pPr>
      <w:r w:rsidRPr="008D0454">
        <w:rPr>
          <w:rFonts w:asciiTheme="majorHAnsi" w:hAnsiTheme="majorHAnsi" w:cs="Times New Roman"/>
          <w:b/>
          <w:bCs/>
          <w:sz w:val="24"/>
          <w:szCs w:val="24"/>
        </w:rPr>
        <w:t xml:space="preserve">7.4) </w:t>
      </w:r>
      <w:r w:rsidRPr="008D0454">
        <w:rPr>
          <w:rFonts w:asciiTheme="majorHAnsi" w:hAnsiTheme="majorHAnsi" w:cs="Times New Roman"/>
          <w:bCs/>
          <w:sz w:val="24"/>
          <w:szCs w:val="24"/>
        </w:rPr>
        <w:t xml:space="preserve">Studenci ocenili pozytywnie system konsultacji oraz kontakt z kadrą dydaktyczną. </w:t>
      </w:r>
      <w:r w:rsidRPr="008D0454">
        <w:rPr>
          <w:rFonts w:asciiTheme="majorHAnsi" w:hAnsiTheme="majorHAnsi" w:cs="Times New Roman"/>
          <w:sz w:val="24"/>
          <w:szCs w:val="24"/>
        </w:rPr>
        <w:t xml:space="preserve">Dość dobrze orientowali się w procedurach indywidualnego toku czy organizacji studiów. System pomocy materialnej funkcjonuje sprawnie i prawidłowo, budząc jedynie niewielkie zastrzeżenia. Baza gastronomiczna i noclegowa jest wystarczająca i dobrze oceniana. Uczelnia w poprawnym stopniu zapewnia studentom opiekę socjalną i materialną. </w:t>
      </w:r>
      <w:r w:rsidRPr="008D0454">
        <w:rPr>
          <w:rFonts w:asciiTheme="majorHAnsi" w:hAnsiTheme="majorHAnsi" w:cs="Times New Roman"/>
          <w:iCs/>
          <w:sz w:val="24"/>
          <w:szCs w:val="24"/>
        </w:rPr>
        <w:t xml:space="preserve">Działalność samorządu studenckiego oceniana jest pozytywnie. </w:t>
      </w:r>
    </w:p>
    <w:p w:rsidR="00971334" w:rsidRPr="008D0454" w:rsidRDefault="00971334" w:rsidP="00F954B3">
      <w:pPr>
        <w:spacing w:after="0" w:line="240" w:lineRule="auto"/>
        <w:jc w:val="both"/>
        <w:rPr>
          <w:rFonts w:asciiTheme="majorHAnsi" w:hAnsiTheme="majorHAnsi"/>
          <w:sz w:val="24"/>
          <w:szCs w:val="24"/>
        </w:rPr>
      </w:pPr>
    </w:p>
    <w:p w:rsidR="00DB473B" w:rsidRDefault="00DB473B" w:rsidP="00F954B3">
      <w:pPr>
        <w:spacing w:after="0" w:line="240" w:lineRule="auto"/>
        <w:jc w:val="both"/>
        <w:rPr>
          <w:rFonts w:asciiTheme="majorHAnsi" w:hAnsiTheme="majorHAnsi"/>
          <w:sz w:val="24"/>
          <w:szCs w:val="24"/>
        </w:rPr>
      </w:pPr>
    </w:p>
    <w:p w:rsidR="0047343B" w:rsidRDefault="0047343B" w:rsidP="00F954B3">
      <w:pPr>
        <w:spacing w:after="0" w:line="240" w:lineRule="auto"/>
        <w:jc w:val="both"/>
        <w:rPr>
          <w:rFonts w:asciiTheme="majorHAnsi" w:hAnsiTheme="majorHAnsi"/>
          <w:sz w:val="24"/>
          <w:szCs w:val="24"/>
        </w:rPr>
      </w:pPr>
    </w:p>
    <w:p w:rsidR="0047343B" w:rsidRDefault="0047343B" w:rsidP="00F954B3">
      <w:pPr>
        <w:spacing w:after="0" w:line="240" w:lineRule="auto"/>
        <w:jc w:val="both"/>
        <w:rPr>
          <w:rFonts w:asciiTheme="majorHAnsi" w:hAnsiTheme="majorHAnsi"/>
          <w:sz w:val="24"/>
          <w:szCs w:val="24"/>
        </w:rPr>
      </w:pPr>
    </w:p>
    <w:p w:rsidR="0047343B" w:rsidRDefault="0047343B" w:rsidP="00F954B3">
      <w:pPr>
        <w:spacing w:after="0" w:line="240" w:lineRule="auto"/>
        <w:jc w:val="both"/>
        <w:rPr>
          <w:rFonts w:asciiTheme="majorHAnsi" w:hAnsiTheme="majorHAnsi"/>
          <w:sz w:val="24"/>
          <w:szCs w:val="24"/>
        </w:rPr>
      </w:pPr>
    </w:p>
    <w:p w:rsidR="0047343B" w:rsidRDefault="0047343B" w:rsidP="00F954B3">
      <w:pPr>
        <w:spacing w:after="0" w:line="240" w:lineRule="auto"/>
        <w:jc w:val="both"/>
        <w:rPr>
          <w:rFonts w:asciiTheme="majorHAnsi" w:hAnsiTheme="majorHAnsi"/>
          <w:sz w:val="24"/>
          <w:szCs w:val="24"/>
        </w:rPr>
      </w:pPr>
    </w:p>
    <w:p w:rsidR="0047343B" w:rsidRPr="008D0454" w:rsidRDefault="0047343B" w:rsidP="00F954B3">
      <w:pPr>
        <w:spacing w:after="0" w:line="240" w:lineRule="auto"/>
        <w:jc w:val="both"/>
        <w:rPr>
          <w:rFonts w:asciiTheme="majorHAnsi" w:hAnsiTheme="majorHAnsi"/>
          <w:sz w:val="24"/>
          <w:szCs w:val="24"/>
        </w:rPr>
      </w:pPr>
    </w:p>
    <w:p w:rsidR="00971334" w:rsidRPr="008D0454" w:rsidRDefault="00971334" w:rsidP="005C29D2">
      <w:pPr>
        <w:numPr>
          <w:ilvl w:val="0"/>
          <w:numId w:val="5"/>
        </w:numPr>
        <w:spacing w:after="0" w:line="240" w:lineRule="auto"/>
        <w:ind w:left="181" w:hanging="181"/>
        <w:jc w:val="both"/>
        <w:rPr>
          <w:rFonts w:asciiTheme="majorHAnsi" w:hAnsiTheme="majorHAnsi"/>
          <w:sz w:val="24"/>
          <w:szCs w:val="24"/>
        </w:rPr>
      </w:pPr>
      <w:r w:rsidRPr="008D0454">
        <w:rPr>
          <w:rFonts w:asciiTheme="majorHAnsi" w:hAnsiTheme="majorHAnsi"/>
          <w:b/>
          <w:bCs/>
          <w:sz w:val="24"/>
          <w:szCs w:val="24"/>
        </w:rPr>
        <w:lastRenderedPageBreak/>
        <w:t xml:space="preserve">Stosowanie na ocenianym kierunku studiów wewnętrznego systemu zapewnienia jakości kształcenia zorientowanego na osiągnięcie wysokiej kultury jakości kształcenia </w:t>
      </w:r>
    </w:p>
    <w:p w:rsidR="00971334" w:rsidRPr="008D0454" w:rsidRDefault="00971334" w:rsidP="00F954B3">
      <w:pPr>
        <w:spacing w:after="0" w:line="240" w:lineRule="auto"/>
        <w:jc w:val="both"/>
        <w:rPr>
          <w:rFonts w:asciiTheme="majorHAnsi" w:hAnsiTheme="majorHAnsi"/>
          <w:b/>
          <w:bCs/>
          <w:i/>
          <w:sz w:val="24"/>
          <w:szCs w:val="24"/>
        </w:rPr>
      </w:pPr>
      <w:r w:rsidRPr="008D0454">
        <w:rPr>
          <w:rFonts w:asciiTheme="majorHAnsi" w:hAnsiTheme="majorHAnsi"/>
          <w:i/>
          <w:sz w:val="24"/>
          <w:szCs w:val="24"/>
        </w:rPr>
        <w:t>1). Ocena działań zmierzających do</w:t>
      </w:r>
      <w:r w:rsidR="00224BDE" w:rsidRPr="008D0454">
        <w:rPr>
          <w:rFonts w:asciiTheme="majorHAnsi" w:hAnsiTheme="majorHAnsi"/>
          <w:i/>
          <w:sz w:val="24"/>
          <w:szCs w:val="24"/>
        </w:rPr>
        <w:t xml:space="preserve"> </w:t>
      </w:r>
      <w:r w:rsidRPr="008D0454">
        <w:rPr>
          <w:rFonts w:asciiTheme="majorHAnsi" w:hAnsiTheme="majorHAnsi"/>
          <w:i/>
          <w:sz w:val="24"/>
          <w:szCs w:val="24"/>
        </w:rPr>
        <w:t>zapewnienia wysokiej jakości kształcenia na ocenianym kierunku studiów. Ocena</w:t>
      </w:r>
      <w:r w:rsidR="00224BDE" w:rsidRPr="008D0454">
        <w:rPr>
          <w:rFonts w:asciiTheme="majorHAnsi" w:hAnsiTheme="majorHAnsi"/>
          <w:i/>
          <w:sz w:val="24"/>
          <w:szCs w:val="24"/>
        </w:rPr>
        <w:t xml:space="preserve"> </w:t>
      </w:r>
      <w:r w:rsidRPr="008D0454">
        <w:rPr>
          <w:rFonts w:asciiTheme="majorHAnsi" w:hAnsiTheme="majorHAnsi"/>
          <w:i/>
          <w:sz w:val="24"/>
          <w:szCs w:val="24"/>
        </w:rPr>
        <w:t>przejrzystości struktury zarządzania procesem dydaktycznym na ocenianym kierunku studiów, a także systematyczności i kompleksowości przeprowadzanych ocen i analiz osiąganych efektów kształcenia, stanowiących podstawę doskonalenia programu kształcenia tj.</w:t>
      </w:r>
      <w:r w:rsidRPr="008D0454">
        <w:rPr>
          <w:rFonts w:asciiTheme="majorHAnsi" w:hAnsiTheme="majorHAnsi"/>
          <w:b/>
          <w:bCs/>
          <w:i/>
          <w:sz w:val="24"/>
          <w:szCs w:val="24"/>
        </w:rPr>
        <w:t xml:space="preserve"> </w:t>
      </w:r>
      <w:r w:rsidRPr="008D0454">
        <w:rPr>
          <w:rFonts w:asciiTheme="majorHAnsi" w:hAnsiTheme="majorHAnsi"/>
          <w:i/>
          <w:sz w:val="24"/>
          <w:szCs w:val="24"/>
        </w:rPr>
        <w:t>efektów kształcenia, programu studiów oraz</w:t>
      </w:r>
      <w:r w:rsidR="00224BDE" w:rsidRPr="008D0454">
        <w:rPr>
          <w:rFonts w:asciiTheme="majorHAnsi" w:hAnsiTheme="majorHAnsi"/>
          <w:i/>
          <w:sz w:val="24"/>
          <w:szCs w:val="24"/>
        </w:rPr>
        <w:t xml:space="preserve"> </w:t>
      </w:r>
      <w:r w:rsidRPr="008D0454">
        <w:rPr>
          <w:rFonts w:asciiTheme="majorHAnsi" w:hAnsiTheme="majorHAnsi"/>
          <w:i/>
          <w:sz w:val="24"/>
          <w:szCs w:val="24"/>
        </w:rPr>
        <w:t>metod jego realizacji;</w:t>
      </w:r>
    </w:p>
    <w:p w:rsidR="00971334" w:rsidRPr="008D0454" w:rsidRDefault="00971334" w:rsidP="00F954B3">
      <w:pPr>
        <w:spacing w:before="120" w:after="0" w:line="240" w:lineRule="auto"/>
        <w:jc w:val="both"/>
        <w:rPr>
          <w:rFonts w:asciiTheme="majorHAnsi" w:hAnsiTheme="majorHAnsi"/>
          <w:i/>
          <w:sz w:val="24"/>
          <w:szCs w:val="24"/>
        </w:rPr>
      </w:pPr>
      <w:r w:rsidRPr="008D0454">
        <w:rPr>
          <w:rFonts w:asciiTheme="majorHAnsi" w:hAnsiTheme="majorHAnsi"/>
          <w:i/>
          <w:sz w:val="24"/>
          <w:szCs w:val="24"/>
        </w:rPr>
        <w:t>- ocena efektywności systemu zapewnienia jakości kształcenia w zakresie analizy efektów kształcenia i mechanizmów</w:t>
      </w:r>
      <w:r w:rsidR="00224BDE" w:rsidRPr="008D0454">
        <w:rPr>
          <w:rFonts w:asciiTheme="majorHAnsi" w:hAnsiTheme="majorHAnsi"/>
          <w:i/>
          <w:sz w:val="24"/>
          <w:szCs w:val="24"/>
        </w:rPr>
        <w:t xml:space="preserve"> </w:t>
      </w:r>
      <w:r w:rsidRPr="008D0454">
        <w:rPr>
          <w:rFonts w:asciiTheme="majorHAnsi" w:hAnsiTheme="majorHAnsi"/>
          <w:i/>
          <w:sz w:val="24"/>
          <w:szCs w:val="24"/>
        </w:rPr>
        <w:t>służących</w:t>
      </w:r>
      <w:r w:rsidR="00224BDE" w:rsidRPr="008D0454">
        <w:rPr>
          <w:rFonts w:asciiTheme="majorHAnsi" w:hAnsiTheme="majorHAnsi"/>
          <w:i/>
          <w:sz w:val="24"/>
          <w:szCs w:val="24"/>
        </w:rPr>
        <w:t xml:space="preserve"> </w:t>
      </w:r>
      <w:r w:rsidRPr="008D0454">
        <w:rPr>
          <w:rFonts w:asciiTheme="majorHAnsi" w:hAnsiTheme="majorHAnsi"/>
          <w:i/>
          <w:sz w:val="24"/>
          <w:szCs w:val="24"/>
        </w:rPr>
        <w:t>monitorowaniu i doskonaleniu</w:t>
      </w:r>
      <w:r w:rsidR="00224BDE" w:rsidRPr="008D0454">
        <w:rPr>
          <w:rFonts w:asciiTheme="majorHAnsi" w:hAnsiTheme="majorHAnsi"/>
          <w:i/>
          <w:sz w:val="24"/>
          <w:szCs w:val="24"/>
        </w:rPr>
        <w:t xml:space="preserve"> </w:t>
      </w:r>
      <w:r w:rsidRPr="008D0454">
        <w:rPr>
          <w:rFonts w:asciiTheme="majorHAnsi" w:hAnsiTheme="majorHAnsi"/>
          <w:i/>
          <w:sz w:val="24"/>
          <w:szCs w:val="24"/>
        </w:rPr>
        <w:t>programu kształcenia, w tym dostosowywania do zmieniających się potrzeb</w:t>
      </w:r>
      <w:r w:rsidR="00224BDE" w:rsidRPr="008D0454">
        <w:rPr>
          <w:rFonts w:asciiTheme="majorHAnsi" w:hAnsiTheme="majorHAnsi"/>
          <w:i/>
          <w:sz w:val="24"/>
          <w:szCs w:val="24"/>
        </w:rPr>
        <w:t xml:space="preserve"> </w:t>
      </w:r>
      <w:r w:rsidRPr="008D0454">
        <w:rPr>
          <w:rFonts w:asciiTheme="majorHAnsi" w:hAnsiTheme="majorHAnsi"/>
          <w:i/>
          <w:sz w:val="24"/>
          <w:szCs w:val="24"/>
        </w:rPr>
        <w:t>interesariuszy zewnętrznych oraz potrzeb i możliwości interesariuszy wewnętrznych. Ocena przydatności tego systemu do</w:t>
      </w:r>
      <w:r w:rsidR="00224BDE" w:rsidRPr="008D0454">
        <w:rPr>
          <w:rFonts w:asciiTheme="majorHAnsi" w:hAnsiTheme="majorHAnsi"/>
          <w:i/>
          <w:sz w:val="24"/>
          <w:szCs w:val="24"/>
        </w:rPr>
        <w:t xml:space="preserve"> </w:t>
      </w:r>
      <w:r w:rsidRPr="008D0454">
        <w:rPr>
          <w:rFonts w:asciiTheme="majorHAnsi" w:hAnsiTheme="majorHAnsi"/>
          <w:i/>
          <w:sz w:val="24"/>
          <w:szCs w:val="24"/>
        </w:rPr>
        <w:t>badania zgodności programu kształcenia na danym kierunku studiów i metod jego realizacji</w:t>
      </w:r>
      <w:r w:rsidR="00224BDE" w:rsidRPr="008D0454">
        <w:rPr>
          <w:rFonts w:asciiTheme="majorHAnsi" w:hAnsiTheme="majorHAnsi"/>
          <w:i/>
          <w:sz w:val="24"/>
          <w:szCs w:val="24"/>
        </w:rPr>
        <w:t xml:space="preserve"> </w:t>
      </w:r>
      <w:r w:rsidRPr="008D0454">
        <w:rPr>
          <w:rFonts w:asciiTheme="majorHAnsi" w:hAnsiTheme="majorHAnsi"/>
          <w:i/>
          <w:sz w:val="24"/>
          <w:szCs w:val="24"/>
        </w:rPr>
        <w:t>z założonymi (lub wzorcowymi) efektami kształcenia</w:t>
      </w:r>
      <w:r w:rsidR="00224BDE" w:rsidRPr="008D0454">
        <w:rPr>
          <w:rFonts w:asciiTheme="majorHAnsi" w:hAnsiTheme="majorHAnsi"/>
          <w:i/>
          <w:sz w:val="24"/>
          <w:szCs w:val="24"/>
        </w:rPr>
        <w:t xml:space="preserve"> </w:t>
      </w:r>
      <w:r w:rsidRPr="008D0454">
        <w:rPr>
          <w:rFonts w:asciiTheme="majorHAnsi" w:hAnsiTheme="majorHAnsi"/>
          <w:i/>
          <w:sz w:val="24"/>
          <w:szCs w:val="24"/>
        </w:rPr>
        <w:t>albo ze standardami kształcenia, ocena jego dotychczasowej skuteczności w diagnozowaniu słabych stron programu kształcenia;</w:t>
      </w:r>
    </w:p>
    <w:p w:rsidR="00971334" w:rsidRPr="008D0454" w:rsidRDefault="00971334" w:rsidP="00F954B3">
      <w:pPr>
        <w:spacing w:after="0" w:line="240" w:lineRule="auto"/>
        <w:jc w:val="both"/>
        <w:rPr>
          <w:rFonts w:asciiTheme="majorHAnsi" w:hAnsiTheme="majorHAnsi"/>
          <w:i/>
          <w:sz w:val="24"/>
          <w:szCs w:val="24"/>
        </w:rPr>
      </w:pPr>
      <w:r w:rsidRPr="008D0454">
        <w:rPr>
          <w:rFonts w:asciiTheme="majorHAnsi" w:hAnsiTheme="majorHAnsi"/>
          <w:i/>
          <w:sz w:val="24"/>
          <w:szCs w:val="24"/>
        </w:rPr>
        <w:t>- ocena systemu upowszechniania</w:t>
      </w:r>
      <w:r w:rsidR="00224BDE" w:rsidRPr="008D0454">
        <w:rPr>
          <w:rFonts w:asciiTheme="majorHAnsi" w:hAnsiTheme="majorHAnsi"/>
          <w:i/>
          <w:sz w:val="24"/>
          <w:szCs w:val="24"/>
        </w:rPr>
        <w:t xml:space="preserve"> </w:t>
      </w:r>
      <w:r w:rsidRPr="008D0454">
        <w:rPr>
          <w:rFonts w:asciiTheme="majorHAnsi" w:hAnsiTheme="majorHAnsi"/>
          <w:i/>
          <w:sz w:val="24"/>
          <w:szCs w:val="24"/>
        </w:rPr>
        <w:t>informacji dotyczących wyników monitorowania jakości procesu kształcenia i uzyskiwanych efektów kształcenia,</w:t>
      </w:r>
      <w:r w:rsidR="00224BDE" w:rsidRPr="008D0454">
        <w:rPr>
          <w:rFonts w:asciiTheme="majorHAnsi" w:hAnsiTheme="majorHAnsi"/>
          <w:i/>
          <w:sz w:val="24"/>
          <w:szCs w:val="24"/>
        </w:rPr>
        <w:t xml:space="preserve"> </w:t>
      </w:r>
      <w:r w:rsidRPr="008D0454">
        <w:rPr>
          <w:rFonts w:asciiTheme="majorHAnsi" w:hAnsiTheme="majorHAnsi"/>
          <w:i/>
          <w:sz w:val="24"/>
          <w:szCs w:val="24"/>
        </w:rPr>
        <w:t>oraz wprowadzanych zmian.</w:t>
      </w:r>
    </w:p>
    <w:p w:rsidR="001A076E" w:rsidRPr="008D0454" w:rsidRDefault="001A076E" w:rsidP="00F954B3">
      <w:pPr>
        <w:autoSpaceDE w:val="0"/>
        <w:spacing w:after="0" w:line="240" w:lineRule="auto"/>
        <w:ind w:firstLine="567"/>
        <w:jc w:val="both"/>
        <w:rPr>
          <w:rFonts w:asciiTheme="majorHAnsi" w:eastAsia="Calibri" w:hAnsiTheme="majorHAnsi" w:cstheme="minorHAnsi"/>
          <w:sz w:val="24"/>
          <w:szCs w:val="24"/>
        </w:rPr>
      </w:pPr>
      <w:r w:rsidRPr="008D0454">
        <w:rPr>
          <w:rFonts w:asciiTheme="majorHAnsi" w:eastAsia="Calibri" w:hAnsiTheme="majorHAnsi" w:cstheme="minorHAnsi"/>
          <w:sz w:val="24"/>
          <w:szCs w:val="24"/>
        </w:rPr>
        <w:t xml:space="preserve">Katolicki Uniwersytet Lubelski Jana Pawła II, w tym wizytowany Wydział, prowadzi ciągłe starania o dobrą organizację oraz podnoszenie jakości procesu kształcenia na wszystkich kierunkach studiów, w tym także na kierunku „prawo”. Zgodnie z § 4 ust. 2 Statutu KUL, stosownie do przepisów ustawy z dnia 27 lipca 2005 r. </w:t>
      </w:r>
      <w:r w:rsidRPr="008D0454">
        <w:rPr>
          <w:rFonts w:asciiTheme="majorHAnsi" w:eastAsia="Calibri" w:hAnsiTheme="majorHAnsi" w:cstheme="minorHAnsi"/>
          <w:i/>
          <w:iCs/>
          <w:sz w:val="24"/>
          <w:szCs w:val="24"/>
        </w:rPr>
        <w:t>Prawo o szkolnictwie wyższym</w:t>
      </w:r>
      <w:r w:rsidRPr="008D0454">
        <w:rPr>
          <w:rFonts w:asciiTheme="majorHAnsi" w:eastAsia="Calibri" w:hAnsiTheme="majorHAnsi" w:cstheme="minorHAnsi"/>
          <w:sz w:val="24"/>
          <w:szCs w:val="24"/>
        </w:rPr>
        <w:t xml:space="preserve"> (Dz. U. z 2012 r., poz. 572, z </w:t>
      </w:r>
      <w:proofErr w:type="spellStart"/>
      <w:r w:rsidRPr="008D0454">
        <w:rPr>
          <w:rFonts w:asciiTheme="majorHAnsi" w:eastAsia="Calibri" w:hAnsiTheme="majorHAnsi" w:cstheme="minorHAnsi"/>
          <w:sz w:val="24"/>
          <w:szCs w:val="24"/>
        </w:rPr>
        <w:t>późn</w:t>
      </w:r>
      <w:proofErr w:type="spellEnd"/>
      <w:r w:rsidRPr="008D0454">
        <w:rPr>
          <w:rFonts w:asciiTheme="majorHAnsi" w:eastAsia="Calibri" w:hAnsiTheme="majorHAnsi" w:cstheme="minorHAnsi"/>
          <w:sz w:val="24"/>
          <w:szCs w:val="24"/>
        </w:rPr>
        <w:t>. zm.) oraz przepisów wykonawczych, Katolicki Uniwersytet Lubelski Jana Pawła II buduje i wdraża obecnie wewnętrzny system zapewniania oraz weryfikacji jakości procesu kształcenia. W 2009 r., decyzją Rektora KUL, powołano Pełnomocnika Rektora KUL ds. Jakości Kształcenia, który rozpoczął działania projakościowe w KUL. Decyzją z dnia 1 września 2012 r., Rektor KUL określił również szczegółowo zakres kompetencji Pełnomocnika ds. Jakości Kształcenia (pełnienie nadzoru nad prawidłowym przebiegiem procesu kształcenia na Uniwersytecie, w tym nad programami studiów, ich zgodnością z efektami kształcenia oraz sposobami weryfikacji tych efektów; sprawowanie opieki nad praktykami zawodowymi studentów i doktorantów; weryfikowanie programów i efektów kształcenia nowych kierunków; weryfikowanie obsady zajęć i obciążeń dydaktycznych nauczycieli akademickich; nadzorowanie procesu monitorowania losów zawodowych absolwentów; dbałość o doskonalenie i efektywne funkcjonowanie uczelnianego systemu weryfikacji jakości kształcenia; nadzorowanie procesu przygotowania do akredytacji programowej i</w:t>
      </w:r>
      <w:r w:rsidR="007E56C9" w:rsidRPr="008D0454">
        <w:rPr>
          <w:rFonts w:asciiTheme="majorHAnsi" w:eastAsia="Calibri" w:hAnsiTheme="majorHAnsi" w:cstheme="minorHAnsi"/>
          <w:sz w:val="24"/>
          <w:szCs w:val="24"/>
        </w:rPr>
        <w:t xml:space="preserve"> </w:t>
      </w:r>
      <w:r w:rsidRPr="008D0454">
        <w:rPr>
          <w:rFonts w:asciiTheme="majorHAnsi" w:eastAsia="Calibri" w:hAnsiTheme="majorHAnsi" w:cstheme="minorHAnsi"/>
          <w:sz w:val="24"/>
          <w:szCs w:val="24"/>
        </w:rPr>
        <w:t xml:space="preserve">instytucjonalnej). </w:t>
      </w:r>
      <w:r w:rsidRPr="008D0454">
        <w:rPr>
          <w:rFonts w:asciiTheme="majorHAnsi" w:hAnsiTheme="majorHAnsi" w:cstheme="minorHAnsi"/>
          <w:sz w:val="24"/>
          <w:szCs w:val="24"/>
        </w:rPr>
        <w:t>Zarządzeniem Rektora Katolickiego</w:t>
      </w:r>
      <w:r w:rsidRPr="008D0454">
        <w:rPr>
          <w:rFonts w:asciiTheme="majorHAnsi" w:hAnsiTheme="majorHAnsi" w:cstheme="minorHAnsi"/>
          <w:b/>
          <w:bCs/>
          <w:sz w:val="24"/>
          <w:szCs w:val="24"/>
        </w:rPr>
        <w:t xml:space="preserve"> </w:t>
      </w:r>
      <w:r w:rsidRPr="008D0454">
        <w:rPr>
          <w:rFonts w:asciiTheme="majorHAnsi" w:hAnsiTheme="majorHAnsi" w:cstheme="minorHAnsi"/>
          <w:sz w:val="24"/>
          <w:szCs w:val="24"/>
        </w:rPr>
        <w:t>Uniwersytetu Lubelskiego Jana Pawła II z dnia 3 września 2012 r</w:t>
      </w:r>
      <w:r w:rsidRPr="008D0454">
        <w:rPr>
          <w:rFonts w:asciiTheme="majorHAnsi" w:hAnsiTheme="majorHAnsi" w:cstheme="minorHAnsi"/>
          <w:i/>
          <w:iCs/>
          <w:sz w:val="24"/>
          <w:szCs w:val="24"/>
        </w:rPr>
        <w:t>. w sprawie określenia kompetencji Prorektorów KUL</w:t>
      </w:r>
      <w:r w:rsidRPr="008D0454">
        <w:rPr>
          <w:rFonts w:asciiTheme="majorHAnsi" w:hAnsiTheme="majorHAnsi" w:cstheme="minorHAnsi"/>
          <w:sz w:val="24"/>
          <w:szCs w:val="24"/>
        </w:rPr>
        <w:t xml:space="preserve"> wskazano na Prorektora ds. Nauki i Rozwoju oraz Prorektora ds. Studenckich jako osoby odpowiedzialne za monitorowanie WSZJK. </w:t>
      </w:r>
    </w:p>
    <w:p w:rsidR="00954BC7" w:rsidRPr="008D0454" w:rsidRDefault="00954BC7" w:rsidP="00F954B3">
      <w:pPr>
        <w:pStyle w:val="Bodytext1"/>
        <w:spacing w:before="0" w:line="240" w:lineRule="auto"/>
        <w:ind w:firstLine="567"/>
        <w:rPr>
          <w:rFonts w:asciiTheme="majorHAnsi" w:hAnsiTheme="majorHAnsi"/>
          <w:sz w:val="24"/>
          <w:szCs w:val="24"/>
        </w:rPr>
      </w:pPr>
      <w:r w:rsidRPr="008D0454">
        <w:rPr>
          <w:rFonts w:asciiTheme="majorHAnsi" w:hAnsiTheme="majorHAnsi"/>
          <w:sz w:val="24"/>
          <w:szCs w:val="24"/>
        </w:rPr>
        <w:t>Senat KUL uchwałą z dnia 21 września 2012 r. utworzył Senacką Komisję ds. Jakości Kształcenia, do zadań której należy w szczególności koordynowanie polityki oraz procedur zapewniania jakości, oraz wprowadzanie i doskonalenie procedur w zakresie europejskich standardów wewnętrznego systemu zapewniania jakości w instytucjach szkolnictwa wyższego. W skład Senackiej Komisji ds. Jakości Kształcenia z ramienia Wydziału Zamiejscowego Prawa i Nauk o Gospodarce w Stalowej Woli wchodzi jeden z nauczycieli akademickich ze stopniem naukowym doktora</w:t>
      </w:r>
      <w:r w:rsidR="00A87929" w:rsidRPr="008D0454">
        <w:rPr>
          <w:rFonts w:asciiTheme="majorHAnsi" w:hAnsiTheme="majorHAnsi"/>
          <w:sz w:val="24"/>
          <w:szCs w:val="24"/>
        </w:rPr>
        <w:t xml:space="preserve">. </w:t>
      </w:r>
      <w:r w:rsidRPr="008D0454">
        <w:rPr>
          <w:rFonts w:asciiTheme="majorHAnsi" w:hAnsiTheme="majorHAnsi"/>
          <w:sz w:val="24"/>
          <w:szCs w:val="24"/>
        </w:rPr>
        <w:t>W proces</w:t>
      </w:r>
      <w:r w:rsidR="00A87929" w:rsidRPr="008D0454">
        <w:rPr>
          <w:rFonts w:asciiTheme="majorHAnsi" w:hAnsiTheme="majorHAnsi"/>
          <w:sz w:val="24"/>
          <w:szCs w:val="24"/>
        </w:rPr>
        <w:t>ie</w:t>
      </w:r>
      <w:r w:rsidRPr="008D0454">
        <w:rPr>
          <w:rFonts w:asciiTheme="majorHAnsi" w:hAnsiTheme="majorHAnsi"/>
          <w:sz w:val="24"/>
          <w:szCs w:val="24"/>
        </w:rPr>
        <w:t xml:space="preserve"> zapewniania i weryfikowania jakości kształcenia </w:t>
      </w:r>
      <w:r w:rsidR="00A87929" w:rsidRPr="008D0454">
        <w:rPr>
          <w:rFonts w:asciiTheme="majorHAnsi" w:hAnsiTheme="majorHAnsi"/>
          <w:sz w:val="24"/>
          <w:szCs w:val="24"/>
        </w:rPr>
        <w:t>uczestniczy także</w:t>
      </w:r>
      <w:r w:rsidR="00693CB5" w:rsidRPr="008D0454">
        <w:rPr>
          <w:rFonts w:asciiTheme="majorHAnsi" w:hAnsiTheme="majorHAnsi"/>
          <w:sz w:val="24"/>
          <w:szCs w:val="24"/>
        </w:rPr>
        <w:t xml:space="preserve"> również </w:t>
      </w:r>
      <w:r w:rsidRPr="008D0454">
        <w:rPr>
          <w:rFonts w:asciiTheme="majorHAnsi" w:hAnsiTheme="majorHAnsi"/>
          <w:sz w:val="24"/>
          <w:szCs w:val="24"/>
        </w:rPr>
        <w:t xml:space="preserve">Senacka Komisja ds. </w:t>
      </w:r>
      <w:r w:rsidRPr="008D0454">
        <w:rPr>
          <w:rFonts w:asciiTheme="majorHAnsi" w:hAnsiTheme="majorHAnsi"/>
          <w:sz w:val="24"/>
          <w:szCs w:val="24"/>
        </w:rPr>
        <w:lastRenderedPageBreak/>
        <w:t>Dydaktyki i Wychowania, której zadania</w:t>
      </w:r>
      <w:r w:rsidR="00A87929" w:rsidRPr="008D0454">
        <w:rPr>
          <w:rFonts w:asciiTheme="majorHAnsi" w:hAnsiTheme="majorHAnsi"/>
          <w:sz w:val="24"/>
          <w:szCs w:val="24"/>
        </w:rPr>
        <w:t xml:space="preserve"> - zgodnie z § 2 jej regulaminu</w:t>
      </w:r>
      <w:r w:rsidRPr="008D0454">
        <w:rPr>
          <w:rFonts w:asciiTheme="majorHAnsi" w:hAnsiTheme="majorHAnsi"/>
          <w:sz w:val="24"/>
          <w:szCs w:val="24"/>
        </w:rPr>
        <w:t xml:space="preserve"> </w:t>
      </w:r>
      <w:r w:rsidR="00A87929" w:rsidRPr="008D0454">
        <w:rPr>
          <w:rFonts w:asciiTheme="majorHAnsi" w:hAnsiTheme="majorHAnsi"/>
          <w:sz w:val="24"/>
          <w:szCs w:val="24"/>
        </w:rPr>
        <w:t xml:space="preserve">- </w:t>
      </w:r>
      <w:r w:rsidRPr="008D0454">
        <w:rPr>
          <w:rFonts w:asciiTheme="majorHAnsi" w:hAnsiTheme="majorHAnsi"/>
          <w:sz w:val="24"/>
          <w:szCs w:val="24"/>
        </w:rPr>
        <w:t>obejmują w szczególności: opiniowanie programów dydaktycznych wydziałów KUL; opiniowanie wniosków akredytacyjnych instytutów KUL w zakresie kształcenia; inicjowanie i wprowadzanie nowych form działalności wychowawczej zgodnie z duchem Uniwersytetu.</w:t>
      </w:r>
    </w:p>
    <w:p w:rsidR="0093157A" w:rsidRPr="008D0454" w:rsidRDefault="0093157A" w:rsidP="00F954B3">
      <w:pPr>
        <w:pStyle w:val="Bodytext1"/>
        <w:spacing w:before="0" w:line="240" w:lineRule="auto"/>
        <w:ind w:firstLine="567"/>
        <w:rPr>
          <w:rFonts w:asciiTheme="majorHAnsi" w:hAnsiTheme="majorHAnsi"/>
          <w:sz w:val="24"/>
          <w:szCs w:val="24"/>
        </w:rPr>
      </w:pPr>
      <w:r w:rsidRPr="008D0454">
        <w:rPr>
          <w:rFonts w:asciiTheme="majorHAnsi" w:hAnsiTheme="majorHAnsi"/>
          <w:sz w:val="24"/>
          <w:szCs w:val="24"/>
        </w:rPr>
        <w:t xml:space="preserve">Szczegółowe Regulaminy Komisji Wydziałowych działających w KUL zostaną opracowane przez te komisje i ogłoszone przez Senacką Komisję ds. Jakości Kształcenia (prace w toku). </w:t>
      </w:r>
    </w:p>
    <w:p w:rsidR="00C341EA" w:rsidRPr="008D0454" w:rsidRDefault="00C341EA" w:rsidP="00F954B3">
      <w:pPr>
        <w:pStyle w:val="Bodytext1"/>
        <w:spacing w:before="0" w:line="240" w:lineRule="auto"/>
        <w:ind w:firstLine="567"/>
        <w:rPr>
          <w:rStyle w:val="Pogrubienie"/>
          <w:rFonts w:asciiTheme="majorHAnsi" w:hAnsiTheme="majorHAnsi"/>
          <w:b w:val="0"/>
          <w:bCs w:val="0"/>
          <w:sz w:val="24"/>
          <w:szCs w:val="24"/>
        </w:rPr>
      </w:pPr>
      <w:r w:rsidRPr="008D0454">
        <w:rPr>
          <w:rFonts w:asciiTheme="majorHAnsi" w:hAnsiTheme="majorHAnsi"/>
          <w:sz w:val="24"/>
          <w:szCs w:val="24"/>
        </w:rPr>
        <w:t>Na posiedzeniu w dniu 9 maja 2011 roku, Rada Wydziału Zamiejscowego Prawa i Nauk o Gospodarce KUL w Stalowej Woli powołała na wydziale Zespół ds. jakości kształcenia</w:t>
      </w:r>
      <w:r w:rsidR="001F4C27" w:rsidRPr="008D0454">
        <w:rPr>
          <w:rFonts w:asciiTheme="majorHAnsi" w:hAnsiTheme="majorHAnsi"/>
          <w:sz w:val="24"/>
          <w:szCs w:val="24"/>
        </w:rPr>
        <w:t>.</w:t>
      </w:r>
      <w:r w:rsidR="00224BDE" w:rsidRPr="008D0454">
        <w:rPr>
          <w:rFonts w:asciiTheme="majorHAnsi" w:hAnsiTheme="majorHAnsi"/>
          <w:sz w:val="24"/>
          <w:szCs w:val="24"/>
        </w:rPr>
        <w:t xml:space="preserve"> </w:t>
      </w:r>
      <w:r w:rsidRPr="008D0454">
        <w:rPr>
          <w:rFonts w:asciiTheme="majorHAnsi" w:hAnsiTheme="majorHAnsi"/>
          <w:sz w:val="24"/>
          <w:szCs w:val="24"/>
        </w:rPr>
        <w:t xml:space="preserve">Podczas </w:t>
      </w:r>
      <w:r w:rsidR="001F4C27" w:rsidRPr="008D0454">
        <w:rPr>
          <w:rFonts w:asciiTheme="majorHAnsi" w:hAnsiTheme="majorHAnsi"/>
          <w:sz w:val="24"/>
          <w:szCs w:val="24"/>
        </w:rPr>
        <w:t>posiedzenia Rady Wydziału w dniu</w:t>
      </w:r>
      <w:r w:rsidR="00BA3DB3" w:rsidRPr="008D0454">
        <w:rPr>
          <w:rFonts w:asciiTheme="majorHAnsi" w:hAnsiTheme="majorHAnsi"/>
          <w:sz w:val="24"/>
          <w:szCs w:val="24"/>
        </w:rPr>
        <w:t xml:space="preserve"> 16 października 2012 r.</w:t>
      </w:r>
      <w:r w:rsidRPr="008D0454">
        <w:rPr>
          <w:rFonts w:asciiTheme="majorHAnsi" w:hAnsiTheme="majorHAnsi"/>
          <w:sz w:val="24"/>
          <w:szCs w:val="24"/>
        </w:rPr>
        <w:t>, Zespół ds. jakości kształcenia zosta</w:t>
      </w:r>
      <w:r w:rsidR="001F4C27" w:rsidRPr="008D0454">
        <w:rPr>
          <w:rFonts w:asciiTheme="majorHAnsi" w:hAnsiTheme="majorHAnsi"/>
          <w:sz w:val="24"/>
          <w:szCs w:val="24"/>
        </w:rPr>
        <w:t>ł</w:t>
      </w:r>
      <w:r w:rsidRPr="008D0454">
        <w:rPr>
          <w:rFonts w:asciiTheme="majorHAnsi" w:hAnsiTheme="majorHAnsi"/>
          <w:sz w:val="24"/>
          <w:szCs w:val="24"/>
        </w:rPr>
        <w:t xml:space="preserve"> przekształcony w Wydziałową Komisję ds. Jakości Kształcenia.</w:t>
      </w:r>
      <w:r w:rsidR="00224BDE" w:rsidRPr="008D0454">
        <w:rPr>
          <w:rFonts w:asciiTheme="majorHAnsi" w:hAnsiTheme="majorHAnsi"/>
          <w:sz w:val="24"/>
          <w:szCs w:val="24"/>
        </w:rPr>
        <w:t xml:space="preserve"> </w:t>
      </w:r>
      <w:r w:rsidRPr="008D0454">
        <w:rPr>
          <w:rFonts w:asciiTheme="majorHAnsi" w:hAnsiTheme="majorHAnsi"/>
          <w:sz w:val="24"/>
          <w:szCs w:val="24"/>
        </w:rPr>
        <w:t>Członków nowej Wydziałowej Komisji ds. Jakości Kształcenia powoła Rada Wydziału na wnios</w:t>
      </w:r>
      <w:r w:rsidR="008E75FC" w:rsidRPr="008D0454">
        <w:rPr>
          <w:rFonts w:asciiTheme="majorHAnsi" w:hAnsiTheme="majorHAnsi"/>
          <w:sz w:val="24"/>
          <w:szCs w:val="24"/>
        </w:rPr>
        <w:t>ek Dziekana, na okres kadencji W</w:t>
      </w:r>
      <w:r w:rsidRPr="008D0454">
        <w:rPr>
          <w:rFonts w:asciiTheme="majorHAnsi" w:hAnsiTheme="majorHAnsi"/>
          <w:sz w:val="24"/>
          <w:szCs w:val="24"/>
        </w:rPr>
        <w:t xml:space="preserve">ładz Wydziału. </w:t>
      </w:r>
    </w:p>
    <w:p w:rsidR="00C341EA" w:rsidRPr="008D0454" w:rsidRDefault="00C341EA" w:rsidP="00F954B3">
      <w:pPr>
        <w:pStyle w:val="Bodytext1"/>
        <w:spacing w:before="0" w:line="240" w:lineRule="auto"/>
        <w:ind w:firstLine="567"/>
        <w:rPr>
          <w:rFonts w:asciiTheme="majorHAnsi" w:hAnsiTheme="majorHAnsi"/>
          <w:sz w:val="24"/>
          <w:szCs w:val="24"/>
        </w:rPr>
      </w:pPr>
      <w:r w:rsidRPr="008D0454">
        <w:rPr>
          <w:rFonts w:asciiTheme="majorHAnsi" w:hAnsiTheme="majorHAnsi"/>
          <w:sz w:val="24"/>
          <w:szCs w:val="24"/>
        </w:rPr>
        <w:t>W ramach prowadzonych działań projakościowych Instytut Prawa, zgodnie w polityką projakościową przyjętą przez KUL, podejmuje aktywność n</w:t>
      </w:r>
      <w:r w:rsidR="00622176" w:rsidRPr="008D0454">
        <w:rPr>
          <w:rFonts w:asciiTheme="majorHAnsi" w:hAnsiTheme="majorHAnsi"/>
          <w:sz w:val="24"/>
          <w:szCs w:val="24"/>
        </w:rPr>
        <w:t xml:space="preserve">a czterech podstawowych polach: </w:t>
      </w:r>
      <w:r w:rsidRPr="008D0454">
        <w:rPr>
          <w:rFonts w:asciiTheme="majorHAnsi" w:hAnsiTheme="majorHAnsi"/>
          <w:bCs/>
          <w:sz w:val="24"/>
          <w:szCs w:val="24"/>
        </w:rPr>
        <w:t>zatwierdzanie, monitoring oraz okresowy przegl</w:t>
      </w:r>
      <w:r w:rsidRPr="008D0454">
        <w:rPr>
          <w:rFonts w:asciiTheme="majorHAnsi" w:hAnsiTheme="majorHAnsi"/>
          <w:sz w:val="24"/>
          <w:szCs w:val="24"/>
        </w:rPr>
        <w:t>ą</w:t>
      </w:r>
      <w:r w:rsidRPr="008D0454">
        <w:rPr>
          <w:rFonts w:asciiTheme="majorHAnsi" w:hAnsiTheme="majorHAnsi"/>
          <w:bCs/>
          <w:sz w:val="24"/>
          <w:szCs w:val="24"/>
        </w:rPr>
        <w:t>d programów oraz ich efektów</w:t>
      </w:r>
      <w:r w:rsidR="00622176" w:rsidRPr="008D0454">
        <w:rPr>
          <w:rFonts w:asciiTheme="majorHAnsi" w:hAnsiTheme="majorHAnsi"/>
          <w:bCs/>
          <w:sz w:val="24"/>
          <w:szCs w:val="24"/>
        </w:rPr>
        <w:t xml:space="preserve">; </w:t>
      </w:r>
      <w:r w:rsidRPr="008D0454">
        <w:rPr>
          <w:rFonts w:asciiTheme="majorHAnsi" w:hAnsiTheme="majorHAnsi"/>
          <w:bCs/>
          <w:sz w:val="24"/>
          <w:szCs w:val="24"/>
        </w:rPr>
        <w:t>ocenianie studentów</w:t>
      </w:r>
      <w:r w:rsidR="00622176" w:rsidRPr="008D0454">
        <w:rPr>
          <w:rFonts w:asciiTheme="majorHAnsi" w:hAnsiTheme="majorHAnsi"/>
          <w:bCs/>
          <w:sz w:val="24"/>
          <w:szCs w:val="24"/>
        </w:rPr>
        <w:t xml:space="preserve">; </w:t>
      </w:r>
      <w:r w:rsidRPr="008D0454">
        <w:rPr>
          <w:rFonts w:asciiTheme="majorHAnsi" w:hAnsiTheme="majorHAnsi"/>
          <w:bCs/>
          <w:sz w:val="24"/>
          <w:szCs w:val="24"/>
        </w:rPr>
        <w:t>zapewnienie jako</w:t>
      </w:r>
      <w:r w:rsidRPr="008D0454">
        <w:rPr>
          <w:rFonts w:asciiTheme="majorHAnsi" w:hAnsiTheme="majorHAnsi"/>
          <w:sz w:val="24"/>
          <w:szCs w:val="24"/>
        </w:rPr>
        <w:t>ś</w:t>
      </w:r>
      <w:r w:rsidRPr="008D0454">
        <w:rPr>
          <w:rFonts w:asciiTheme="majorHAnsi" w:hAnsiTheme="majorHAnsi"/>
          <w:bCs/>
          <w:sz w:val="24"/>
          <w:szCs w:val="24"/>
        </w:rPr>
        <w:t>ci kadry dydaktycznej</w:t>
      </w:r>
      <w:r w:rsidR="00622176" w:rsidRPr="008D0454">
        <w:rPr>
          <w:rFonts w:asciiTheme="majorHAnsi" w:hAnsiTheme="majorHAnsi"/>
          <w:bCs/>
          <w:sz w:val="24"/>
          <w:szCs w:val="24"/>
        </w:rPr>
        <w:t xml:space="preserve">; </w:t>
      </w:r>
      <w:r w:rsidRPr="008D0454">
        <w:rPr>
          <w:rFonts w:asciiTheme="majorHAnsi" w:hAnsiTheme="majorHAnsi"/>
          <w:sz w:val="24"/>
          <w:szCs w:val="24"/>
        </w:rPr>
        <w:t>monitorowania karier</w:t>
      </w:r>
      <w:r w:rsidR="00622176" w:rsidRPr="008D0454">
        <w:rPr>
          <w:rFonts w:asciiTheme="majorHAnsi" w:hAnsiTheme="majorHAnsi"/>
          <w:sz w:val="24"/>
          <w:szCs w:val="24"/>
        </w:rPr>
        <w:t xml:space="preserve"> i losów zawodowych absolwentów.</w:t>
      </w:r>
    </w:p>
    <w:p w:rsidR="00C341EA" w:rsidRPr="008D0454" w:rsidRDefault="00C341EA" w:rsidP="00F954B3">
      <w:pPr>
        <w:spacing w:after="0" w:line="240" w:lineRule="auto"/>
        <w:ind w:firstLine="567"/>
        <w:jc w:val="both"/>
        <w:rPr>
          <w:rFonts w:asciiTheme="majorHAnsi" w:hAnsiTheme="majorHAnsi" w:cstheme="minorHAnsi"/>
          <w:sz w:val="24"/>
          <w:szCs w:val="24"/>
        </w:rPr>
      </w:pPr>
      <w:r w:rsidRPr="008D0454">
        <w:rPr>
          <w:rFonts w:asciiTheme="majorHAnsi" w:hAnsiTheme="majorHAnsi" w:cstheme="minorHAnsi"/>
          <w:sz w:val="24"/>
          <w:szCs w:val="24"/>
        </w:rPr>
        <w:t xml:space="preserve">Program studiów, opis efektów kształcenia i plan studiów na kierunku </w:t>
      </w:r>
      <w:r w:rsidR="00DD61BB" w:rsidRPr="008D0454">
        <w:rPr>
          <w:rFonts w:asciiTheme="majorHAnsi" w:hAnsiTheme="majorHAnsi"/>
          <w:sz w:val="24"/>
          <w:szCs w:val="24"/>
        </w:rPr>
        <w:t xml:space="preserve">„prawo” </w:t>
      </w:r>
      <w:r w:rsidRPr="008D0454">
        <w:rPr>
          <w:rFonts w:asciiTheme="majorHAnsi" w:hAnsiTheme="majorHAnsi" w:cstheme="minorHAnsi"/>
          <w:sz w:val="24"/>
          <w:szCs w:val="24"/>
        </w:rPr>
        <w:t>na Wydziale Zamiejscowym Prawa i Nauk o Gospodarce Katolickiego Uniwersytetu Lubelskiego Jan</w:t>
      </w:r>
      <w:r w:rsidR="00DD61BB" w:rsidRPr="008D0454">
        <w:rPr>
          <w:rFonts w:asciiTheme="majorHAnsi" w:hAnsiTheme="majorHAnsi" w:cstheme="minorHAnsi"/>
          <w:sz w:val="24"/>
          <w:szCs w:val="24"/>
        </w:rPr>
        <w:t xml:space="preserve">a Pawła II jest rezultatem prac </w:t>
      </w:r>
      <w:r w:rsidRPr="008D0454">
        <w:rPr>
          <w:rFonts w:asciiTheme="majorHAnsi" w:hAnsiTheme="majorHAnsi" w:cstheme="minorHAnsi"/>
          <w:sz w:val="24"/>
          <w:szCs w:val="24"/>
        </w:rPr>
        <w:t>Komisji</w:t>
      </w:r>
      <w:r w:rsidR="00DD61BB" w:rsidRPr="008D0454">
        <w:rPr>
          <w:rFonts w:asciiTheme="majorHAnsi" w:hAnsiTheme="majorHAnsi" w:cstheme="minorHAnsi"/>
          <w:sz w:val="24"/>
          <w:szCs w:val="24"/>
        </w:rPr>
        <w:t xml:space="preserve"> do spraw dokumentacji programowej i efektów kształcenia</w:t>
      </w:r>
      <w:r w:rsidRPr="008D0454">
        <w:rPr>
          <w:rFonts w:asciiTheme="majorHAnsi" w:hAnsiTheme="majorHAnsi" w:cstheme="minorHAnsi"/>
          <w:sz w:val="24"/>
          <w:szCs w:val="24"/>
        </w:rPr>
        <w:t>, która powołana została w Instytucie Prawa na wniosek Dyrektora Inst</w:t>
      </w:r>
      <w:r w:rsidR="00DD61BB" w:rsidRPr="008D0454">
        <w:rPr>
          <w:rFonts w:asciiTheme="majorHAnsi" w:hAnsiTheme="majorHAnsi" w:cstheme="minorHAnsi"/>
          <w:sz w:val="24"/>
          <w:szCs w:val="24"/>
        </w:rPr>
        <w:t>ytutu dnia 25 stycznia 2012 r</w:t>
      </w:r>
      <w:r w:rsidRPr="008D0454">
        <w:rPr>
          <w:rFonts w:asciiTheme="majorHAnsi" w:hAnsiTheme="majorHAnsi" w:cstheme="minorHAnsi"/>
          <w:sz w:val="24"/>
          <w:szCs w:val="24"/>
        </w:rPr>
        <w:t xml:space="preserve">. </w:t>
      </w:r>
      <w:r w:rsidRPr="008D0454">
        <w:rPr>
          <w:rFonts w:asciiTheme="majorHAnsi" w:hAnsiTheme="majorHAnsi"/>
          <w:sz w:val="24"/>
          <w:szCs w:val="24"/>
        </w:rPr>
        <w:t xml:space="preserve">Powołanie Komisji podyktowane zostało koniecznością dostosowania programu studiów (wraz z dokumentacją programową i efektami kształcenia) do nowych </w:t>
      </w:r>
      <w:r w:rsidR="00DD61BB" w:rsidRPr="008D0454">
        <w:rPr>
          <w:rFonts w:asciiTheme="majorHAnsi" w:hAnsiTheme="majorHAnsi"/>
          <w:sz w:val="24"/>
          <w:szCs w:val="24"/>
        </w:rPr>
        <w:t>przepisów</w:t>
      </w:r>
      <w:r w:rsidRPr="008D0454">
        <w:rPr>
          <w:rFonts w:asciiTheme="majorHAnsi" w:hAnsiTheme="majorHAnsi"/>
          <w:sz w:val="24"/>
          <w:szCs w:val="24"/>
        </w:rPr>
        <w:t xml:space="preserve">. Opis efektów kształcenia dla kierunku </w:t>
      </w:r>
      <w:r w:rsidR="00DD61BB" w:rsidRPr="008D0454">
        <w:rPr>
          <w:rFonts w:asciiTheme="majorHAnsi" w:hAnsiTheme="majorHAnsi"/>
          <w:sz w:val="24"/>
          <w:szCs w:val="24"/>
        </w:rPr>
        <w:t>„</w:t>
      </w:r>
      <w:r w:rsidRPr="008D0454">
        <w:rPr>
          <w:rFonts w:asciiTheme="majorHAnsi" w:hAnsiTheme="majorHAnsi"/>
          <w:sz w:val="24"/>
          <w:szCs w:val="24"/>
        </w:rPr>
        <w:t>prawo</w:t>
      </w:r>
      <w:r w:rsidR="00DD61BB" w:rsidRPr="008D0454">
        <w:rPr>
          <w:rFonts w:asciiTheme="majorHAnsi" w:hAnsiTheme="majorHAnsi"/>
          <w:sz w:val="24"/>
          <w:szCs w:val="24"/>
        </w:rPr>
        <w:t>”</w:t>
      </w:r>
      <w:r w:rsidRPr="008D0454">
        <w:rPr>
          <w:rFonts w:asciiTheme="majorHAnsi" w:hAnsiTheme="majorHAnsi"/>
          <w:sz w:val="24"/>
          <w:szCs w:val="24"/>
        </w:rPr>
        <w:t xml:space="preserve"> został zatwierdzony przez Senat KUL w dniu 12 kwietnia 2012 roku po pozytywnym zaopiniowaniu ich przez </w:t>
      </w:r>
      <w:r w:rsidR="00DD61BB" w:rsidRPr="008D0454">
        <w:rPr>
          <w:rFonts w:asciiTheme="majorHAnsi" w:hAnsiTheme="majorHAnsi"/>
          <w:sz w:val="24"/>
          <w:szCs w:val="24"/>
        </w:rPr>
        <w:t>Senacką Komisję ds. Dydaktyki i Wychowania i, w</w:t>
      </w:r>
      <w:r w:rsidR="00DD61BB" w:rsidRPr="008D0454">
        <w:rPr>
          <w:rFonts w:asciiTheme="majorHAnsi" w:hAnsiTheme="majorHAnsi" w:cs="Times New Roman"/>
          <w:sz w:val="24"/>
          <w:szCs w:val="24"/>
        </w:rPr>
        <w:t xml:space="preserve"> dniu 11 kwietnia 2012 r., przez </w:t>
      </w:r>
      <w:r w:rsidRPr="008D0454">
        <w:rPr>
          <w:rFonts w:asciiTheme="majorHAnsi" w:hAnsiTheme="majorHAnsi"/>
          <w:sz w:val="24"/>
          <w:szCs w:val="24"/>
        </w:rPr>
        <w:t>Radę Wydziału.</w:t>
      </w:r>
      <w:r w:rsidR="00224BDE" w:rsidRPr="008D0454">
        <w:rPr>
          <w:rFonts w:asciiTheme="majorHAnsi" w:hAnsiTheme="majorHAnsi"/>
          <w:sz w:val="24"/>
          <w:szCs w:val="24"/>
        </w:rPr>
        <w:t xml:space="preserve"> </w:t>
      </w:r>
      <w:r w:rsidRPr="008D0454">
        <w:rPr>
          <w:rFonts w:asciiTheme="majorHAnsi" w:hAnsiTheme="majorHAnsi"/>
          <w:sz w:val="24"/>
          <w:szCs w:val="24"/>
        </w:rPr>
        <w:t>Program kierunku został zaakceptowany przez Instytut Prawa</w:t>
      </w:r>
      <w:r w:rsidRPr="008D0454">
        <w:rPr>
          <w:rFonts w:asciiTheme="majorHAnsi" w:hAnsiTheme="majorHAnsi"/>
          <w:bCs/>
          <w:sz w:val="24"/>
          <w:szCs w:val="24"/>
        </w:rPr>
        <w:t xml:space="preserve"> po dyskusjach z udziałem studentów jako interesariuszy wewnętrznych oraz z uwzględnieniem postulatów interesariuszy zewnętrznych.</w:t>
      </w:r>
      <w:r w:rsidRPr="008D0454">
        <w:rPr>
          <w:rFonts w:asciiTheme="majorHAnsi" w:hAnsiTheme="majorHAnsi"/>
          <w:sz w:val="24"/>
          <w:szCs w:val="24"/>
        </w:rPr>
        <w:t xml:space="preserve"> Program pozytywnie zaopiniowany przez Senacką Komisję ds. Dydaktyki i Wy</w:t>
      </w:r>
      <w:r w:rsidR="00DD61BB" w:rsidRPr="008D0454">
        <w:rPr>
          <w:rFonts w:asciiTheme="majorHAnsi" w:hAnsiTheme="majorHAnsi"/>
          <w:sz w:val="24"/>
          <w:szCs w:val="24"/>
        </w:rPr>
        <w:t>chowania dnia 22 marca 2012 r.</w:t>
      </w:r>
      <w:r w:rsidRPr="008D0454">
        <w:rPr>
          <w:rFonts w:asciiTheme="majorHAnsi" w:hAnsiTheme="majorHAnsi"/>
          <w:sz w:val="24"/>
          <w:szCs w:val="24"/>
        </w:rPr>
        <w:t>, zatwierdzony został przez Radę Wydziału na posiedzeniu w dniu 9 maja 2</w:t>
      </w:r>
      <w:r w:rsidR="00DD61BB" w:rsidRPr="008D0454">
        <w:rPr>
          <w:rFonts w:asciiTheme="majorHAnsi" w:hAnsiTheme="majorHAnsi"/>
          <w:sz w:val="24"/>
          <w:szCs w:val="24"/>
        </w:rPr>
        <w:t xml:space="preserve">012 r. </w:t>
      </w:r>
      <w:r w:rsidRPr="008D0454">
        <w:rPr>
          <w:rFonts w:asciiTheme="majorHAnsi" w:hAnsiTheme="majorHAnsi"/>
          <w:sz w:val="24"/>
          <w:szCs w:val="24"/>
        </w:rPr>
        <w:t xml:space="preserve">Plan studiów zaprojektowany przez Instytut Prawa, został </w:t>
      </w:r>
      <w:r w:rsidRPr="008D0454">
        <w:rPr>
          <w:rFonts w:asciiTheme="majorHAnsi" w:hAnsiTheme="majorHAnsi"/>
          <w:bCs/>
          <w:sz w:val="24"/>
          <w:szCs w:val="24"/>
        </w:rPr>
        <w:t>zaakceptowany przez Senacką Komisję ds. Dydaktyki i Wyc</w:t>
      </w:r>
      <w:r w:rsidR="00DD61BB" w:rsidRPr="008D0454">
        <w:rPr>
          <w:rFonts w:asciiTheme="majorHAnsi" w:hAnsiTheme="majorHAnsi"/>
          <w:bCs/>
          <w:sz w:val="24"/>
          <w:szCs w:val="24"/>
        </w:rPr>
        <w:t>howania w dniu 17 maja 2012 r.</w:t>
      </w:r>
      <w:r w:rsidRPr="008D0454">
        <w:rPr>
          <w:rFonts w:asciiTheme="majorHAnsi" w:hAnsiTheme="majorHAnsi"/>
          <w:bCs/>
          <w:sz w:val="24"/>
          <w:szCs w:val="24"/>
        </w:rPr>
        <w:t>, a</w:t>
      </w:r>
      <w:r w:rsidRPr="008D0454">
        <w:rPr>
          <w:rFonts w:asciiTheme="majorHAnsi" w:hAnsiTheme="majorHAnsi"/>
          <w:sz w:val="24"/>
          <w:szCs w:val="24"/>
        </w:rPr>
        <w:t xml:space="preserve"> z</w:t>
      </w:r>
      <w:r w:rsidRPr="008D0454">
        <w:rPr>
          <w:rFonts w:asciiTheme="majorHAnsi" w:hAnsiTheme="majorHAnsi"/>
          <w:bCs/>
          <w:sz w:val="24"/>
          <w:szCs w:val="24"/>
        </w:rPr>
        <w:t>atwierdzony przez Radę Wydziału na posi</w:t>
      </w:r>
      <w:r w:rsidR="00DD61BB" w:rsidRPr="008D0454">
        <w:rPr>
          <w:rFonts w:asciiTheme="majorHAnsi" w:hAnsiTheme="majorHAnsi"/>
          <w:bCs/>
          <w:sz w:val="24"/>
          <w:szCs w:val="24"/>
        </w:rPr>
        <w:t>edzeniu w dniu 9 lipca 2012 r</w:t>
      </w:r>
      <w:r w:rsidRPr="008D0454">
        <w:rPr>
          <w:rFonts w:asciiTheme="majorHAnsi" w:hAnsiTheme="majorHAnsi"/>
          <w:bCs/>
          <w:sz w:val="24"/>
          <w:szCs w:val="24"/>
        </w:rPr>
        <w:t xml:space="preserve">. </w:t>
      </w:r>
    </w:p>
    <w:p w:rsidR="00C341EA" w:rsidRPr="008D0454" w:rsidRDefault="00C23676" w:rsidP="00F954B3">
      <w:pPr>
        <w:autoSpaceDE w:val="0"/>
        <w:spacing w:after="0" w:line="240" w:lineRule="auto"/>
        <w:ind w:firstLine="567"/>
        <w:jc w:val="both"/>
        <w:rPr>
          <w:rFonts w:asciiTheme="majorHAnsi" w:hAnsiTheme="majorHAnsi"/>
          <w:bCs/>
          <w:sz w:val="24"/>
          <w:szCs w:val="24"/>
        </w:rPr>
      </w:pPr>
      <w:r w:rsidRPr="008D0454">
        <w:rPr>
          <w:rFonts w:asciiTheme="majorHAnsi" w:eastAsia="Calibri" w:hAnsiTheme="majorHAnsi" w:cstheme="minorHAnsi"/>
          <w:sz w:val="24"/>
          <w:szCs w:val="24"/>
        </w:rPr>
        <w:t xml:space="preserve">Zarządzanie procesem kształcenia ma charakter dynamiczny i uwzględnia fluktuacje w zakresie potrzeb odbiorców (studentów), metod przekazywania wiedzy i zasobów Wydziału (ludzkich i technicznych). Przyjęte rozwiązania zapewniają odpowiednią równowagę pomiędzy potrzebami stabilizacji systemu zarządzania kierunkiem a koniecznością jego dynamicznej reakcji na zmieniające się warunki. </w:t>
      </w:r>
      <w:r w:rsidR="00C341EA" w:rsidRPr="008D0454">
        <w:rPr>
          <w:rFonts w:asciiTheme="majorHAnsi" w:hAnsiTheme="majorHAnsi"/>
          <w:bCs/>
          <w:sz w:val="24"/>
          <w:szCs w:val="24"/>
        </w:rPr>
        <w:t xml:space="preserve">Monitorowanie i okresowy przegląd programu studiów, jak również zawartych w nim efektów kształcenia, a także realizacja tych efektów są przedmiotem konsultacji i dyskusji w ramach Katedr, wyniki tych konsultacji przedstawiane są i poddawane dyskusji na posiedzeniach Instytutu Prawa. Wnioski końcowe przedkładane są Radzie Wydziału i Senackiej Komisji ds. Dydaktyki i Wychowania. </w:t>
      </w:r>
    </w:p>
    <w:p w:rsidR="001A076E" w:rsidRPr="008D0454" w:rsidRDefault="001A076E" w:rsidP="00F954B3">
      <w:pPr>
        <w:autoSpaceDE w:val="0"/>
        <w:spacing w:after="0" w:line="240" w:lineRule="auto"/>
        <w:ind w:firstLine="567"/>
        <w:jc w:val="both"/>
        <w:rPr>
          <w:rFonts w:asciiTheme="majorHAnsi" w:eastAsia="Calibri" w:hAnsiTheme="majorHAnsi" w:cstheme="minorHAnsi"/>
          <w:sz w:val="24"/>
          <w:szCs w:val="24"/>
        </w:rPr>
      </w:pPr>
      <w:r w:rsidRPr="008D0454">
        <w:rPr>
          <w:rFonts w:asciiTheme="majorHAnsi" w:eastAsia="Calibri" w:hAnsiTheme="majorHAnsi" w:cstheme="minorHAnsi"/>
          <w:sz w:val="24"/>
          <w:szCs w:val="24"/>
        </w:rPr>
        <w:t xml:space="preserve">Istotną rolę w funkcjonowaniu wewnętrznego systemu zapewniania jakości odgrywają elementy instytucjonalne oraz mechanizmy o charakterze ankietowym. </w:t>
      </w:r>
    </w:p>
    <w:p w:rsidR="001A076E" w:rsidRPr="008D0454" w:rsidRDefault="001A076E" w:rsidP="00F954B3">
      <w:pPr>
        <w:autoSpaceDE w:val="0"/>
        <w:spacing w:after="0" w:line="240" w:lineRule="auto"/>
        <w:ind w:firstLine="567"/>
        <w:jc w:val="both"/>
        <w:rPr>
          <w:rFonts w:asciiTheme="majorHAnsi" w:eastAsia="Calibri" w:hAnsiTheme="majorHAnsi" w:cstheme="minorHAnsi"/>
          <w:sz w:val="24"/>
          <w:szCs w:val="24"/>
        </w:rPr>
      </w:pPr>
      <w:r w:rsidRPr="008D0454">
        <w:rPr>
          <w:rFonts w:asciiTheme="majorHAnsi" w:eastAsia="Calibri" w:hAnsiTheme="majorHAnsi" w:cstheme="minorHAnsi"/>
          <w:sz w:val="24"/>
          <w:szCs w:val="24"/>
        </w:rPr>
        <w:lastRenderedPageBreak/>
        <w:t xml:space="preserve">Mechanizmy zapewniania jakości o charakterze ankietowym obejmują: ewaluację zajęć dokonywaną przez studentów oraz okresowe oceny pracowników naukowo-dydaktycznych, m.in. pod kątem prowadzonej przez nich działalności dydaktycznej (Zarządzenie Rektora KUL z dnia 18 marca 2009 r. </w:t>
      </w:r>
      <w:r w:rsidRPr="008D0454">
        <w:rPr>
          <w:rFonts w:asciiTheme="majorHAnsi" w:eastAsia="Calibri" w:hAnsiTheme="majorHAnsi" w:cstheme="minorHAnsi"/>
          <w:i/>
          <w:iCs/>
          <w:sz w:val="24"/>
          <w:szCs w:val="24"/>
        </w:rPr>
        <w:t>w sprawie określenia procedury oceny nauczycieli akademickich KUL posiadających tytuł zawodowy magistra lub stopień naukowy doktora</w:t>
      </w:r>
      <w:r w:rsidRPr="008D0454">
        <w:rPr>
          <w:rFonts w:asciiTheme="majorHAnsi" w:eastAsia="Calibri" w:hAnsiTheme="majorHAnsi" w:cstheme="minorHAnsi"/>
          <w:sz w:val="24"/>
          <w:szCs w:val="24"/>
        </w:rPr>
        <w:t>; Uchwała Senatu KUL z dnia 29 stycznia 2009 r.).</w:t>
      </w:r>
    </w:p>
    <w:p w:rsidR="001A076E" w:rsidRPr="008D0454" w:rsidRDefault="001A076E" w:rsidP="00F954B3">
      <w:pPr>
        <w:autoSpaceDE w:val="0"/>
        <w:spacing w:after="0" w:line="240" w:lineRule="auto"/>
        <w:ind w:firstLine="567"/>
        <w:jc w:val="both"/>
        <w:rPr>
          <w:rFonts w:asciiTheme="majorHAnsi" w:eastAsia="Calibri" w:hAnsiTheme="majorHAnsi" w:cstheme="minorHAnsi"/>
          <w:sz w:val="24"/>
          <w:szCs w:val="24"/>
        </w:rPr>
      </w:pPr>
      <w:r w:rsidRPr="008D0454">
        <w:rPr>
          <w:rFonts w:asciiTheme="majorHAnsi" w:eastAsia="Calibri" w:hAnsiTheme="majorHAnsi" w:cstheme="minorHAnsi"/>
          <w:sz w:val="24"/>
          <w:szCs w:val="24"/>
        </w:rPr>
        <w:t xml:space="preserve">Ewaluacja zajęć dokonywana jest dwa razy w roku, po zakończonym semestrze, z wykorzystaniem platformy elektronicznej e-kul. W przypadkach, gdy przedmiot obejmuje okres dłuższy niż rok akademicki – po zakończeniu cyklu. Ankieta ewaluacyjna służy dwóm naczelnym celom: weryfikacji poprawności zajęć pod względem adekwatności treści nauczania do całościowego programu kształcenia i wymagań rynku pracy oraz badaniu sposobu prowadzenia zajęć w zakresie poprawności dyscypliny pracy i norm obyczajowych przyjętych w społeczeństwie. Ankieta wypełniana jest anonimowo, a wyniki (obejmujące ocenę średnią dotyczącą każdego elementu, wypadkową ocenę średnią oraz dla porównania średnie ocen w odniesieniu do wszystkich ocenianych pracowników) przekazywane są każdemu z kierowników katedry. Wgląd w oceny mają również Rektor i Dziekan Wydziału. W sytuacjach, w których oceny studenckie sygnalizują elementy negatywne lub dysfunkcje pojawiające się w procesie kształcenia, Kierownicy Katedr zobligowani są do przeprowadzenia kontroli zajęć i rozmów z osobami, których te uwagi dotyczą. W roku akademickiego 2008/2009 wprowadzone zostały obowiązkowe hospitacje zajęć prowadzonych przez nauczycieli akademickich. Hospitacje zajęć prowadzone są przez Kierowników Katedr jeden raz w semestrze. </w:t>
      </w:r>
    </w:p>
    <w:p w:rsidR="001A076E" w:rsidRPr="008D0454" w:rsidRDefault="001A076E" w:rsidP="00F954B3">
      <w:pPr>
        <w:autoSpaceDE w:val="0"/>
        <w:spacing w:after="0" w:line="240" w:lineRule="auto"/>
        <w:ind w:firstLine="567"/>
        <w:jc w:val="both"/>
        <w:rPr>
          <w:rFonts w:asciiTheme="majorHAnsi" w:eastAsia="Calibri" w:hAnsiTheme="majorHAnsi" w:cstheme="minorHAnsi"/>
          <w:sz w:val="24"/>
          <w:szCs w:val="24"/>
        </w:rPr>
      </w:pPr>
      <w:r w:rsidRPr="008D0454">
        <w:rPr>
          <w:rFonts w:asciiTheme="majorHAnsi" w:eastAsia="Calibri" w:hAnsiTheme="majorHAnsi" w:cstheme="minorHAnsi"/>
          <w:sz w:val="24"/>
          <w:szCs w:val="24"/>
        </w:rPr>
        <w:t xml:space="preserve">Do mechanizmów zapewniania jakości kształcenia należą również okresowe obligatoryjne oceny pracowników naukowo–dydaktycznych, dokonywane w skali całej Uczelni co dwa (młodsi pracownicy naukowi) i co cztery lata (pracownicy samodzielni). Do obszarów podlegających ocenie należy m.in. działalność dydaktyczna. W jej zakresie oceniany jest także poziom prowadzenia zajęć dydaktycznych (Zarządzenie Rektora KUL z dnia 18 marca 2009 r. </w:t>
      </w:r>
      <w:r w:rsidRPr="008D0454">
        <w:rPr>
          <w:rFonts w:asciiTheme="majorHAnsi" w:eastAsia="Calibri" w:hAnsiTheme="majorHAnsi" w:cstheme="minorHAnsi"/>
          <w:i/>
          <w:iCs/>
          <w:sz w:val="24"/>
          <w:szCs w:val="24"/>
        </w:rPr>
        <w:t>w sprawie określenia procedury oceny nauczycieli akademickich KUL posiadających tytuł zawodowy magistra lub stopień naukowy doktora</w:t>
      </w:r>
      <w:r w:rsidRPr="008D0454">
        <w:rPr>
          <w:rFonts w:asciiTheme="majorHAnsi" w:eastAsia="Calibri" w:hAnsiTheme="majorHAnsi" w:cstheme="minorHAnsi"/>
          <w:sz w:val="24"/>
          <w:szCs w:val="24"/>
        </w:rPr>
        <w:t>; Uchwała Senatu KUL z dnia 29 stycznia 2009 r.).</w:t>
      </w:r>
    </w:p>
    <w:p w:rsidR="001A076E" w:rsidRPr="008D0454" w:rsidRDefault="001A076E" w:rsidP="00F954B3">
      <w:pPr>
        <w:autoSpaceDE w:val="0"/>
        <w:spacing w:after="0" w:line="240" w:lineRule="auto"/>
        <w:ind w:firstLine="567"/>
        <w:jc w:val="both"/>
        <w:rPr>
          <w:rFonts w:asciiTheme="majorHAnsi" w:eastAsia="Calibri" w:hAnsiTheme="majorHAnsi" w:cstheme="minorHAnsi"/>
          <w:sz w:val="24"/>
          <w:szCs w:val="24"/>
        </w:rPr>
      </w:pPr>
      <w:r w:rsidRPr="008D0454">
        <w:rPr>
          <w:rFonts w:asciiTheme="majorHAnsi" w:eastAsia="Calibri" w:hAnsiTheme="majorHAnsi" w:cstheme="minorHAnsi"/>
          <w:sz w:val="24"/>
          <w:szCs w:val="24"/>
        </w:rPr>
        <w:t>Ocena jakości i warunków prowadzenia zajęć dydaktycznych odbywa się w formie okresowych hospitacji.</w:t>
      </w:r>
      <w:r w:rsidR="00224BDE" w:rsidRPr="008D0454">
        <w:rPr>
          <w:rFonts w:asciiTheme="majorHAnsi" w:eastAsia="Calibri" w:hAnsiTheme="majorHAnsi" w:cstheme="minorHAnsi"/>
          <w:sz w:val="24"/>
          <w:szCs w:val="24"/>
        </w:rPr>
        <w:t xml:space="preserve"> </w:t>
      </w:r>
      <w:r w:rsidRPr="008D0454">
        <w:rPr>
          <w:rFonts w:asciiTheme="majorHAnsi" w:eastAsia="Calibri" w:hAnsiTheme="majorHAnsi" w:cstheme="minorHAnsi"/>
          <w:sz w:val="24"/>
          <w:szCs w:val="24"/>
        </w:rPr>
        <w:t>Okresowe hospitacje zajęć dydaktycznych dotyczą wszystkich nauczycieli akademickich. Hospitacje i oceny zajęć mają wpływ na obsadę zajęć dydaktycznych. Pozytywne wyniki hospitacji i wyniki ankiet przeprowadzanych wśród studentów, a także kształtowanie dorobku naukowego przez pracownika wpływają na to, jaki przedmiot zostanie powierzony przez Dziekana Wydzia</w:t>
      </w:r>
      <w:r w:rsidR="0045362D" w:rsidRPr="008D0454">
        <w:rPr>
          <w:rFonts w:asciiTheme="majorHAnsi" w:eastAsia="Calibri" w:hAnsiTheme="majorHAnsi" w:cstheme="minorHAnsi"/>
          <w:sz w:val="24"/>
          <w:szCs w:val="24"/>
        </w:rPr>
        <w:t>łu po uprzedniej konsultacji z kierownikiem, bądź k</w:t>
      </w:r>
      <w:r w:rsidRPr="008D0454">
        <w:rPr>
          <w:rFonts w:asciiTheme="majorHAnsi" w:eastAsia="Calibri" w:hAnsiTheme="majorHAnsi" w:cstheme="minorHAnsi"/>
          <w:sz w:val="24"/>
          <w:szCs w:val="24"/>
        </w:rPr>
        <w:t>uratorem Katedry, w której pracownik jest zatrudniony.</w:t>
      </w:r>
    </w:p>
    <w:p w:rsidR="001A076E" w:rsidRPr="008D0454" w:rsidRDefault="001A076E" w:rsidP="00F954B3">
      <w:pPr>
        <w:autoSpaceDE w:val="0"/>
        <w:spacing w:after="0" w:line="240" w:lineRule="auto"/>
        <w:ind w:firstLine="567"/>
        <w:jc w:val="both"/>
        <w:rPr>
          <w:rFonts w:asciiTheme="majorHAnsi" w:eastAsia="Calibri" w:hAnsiTheme="majorHAnsi" w:cstheme="minorHAnsi"/>
          <w:sz w:val="24"/>
          <w:szCs w:val="24"/>
        </w:rPr>
      </w:pPr>
      <w:r w:rsidRPr="008D0454">
        <w:rPr>
          <w:rFonts w:asciiTheme="majorHAnsi" w:eastAsia="Calibri" w:hAnsiTheme="majorHAnsi" w:cstheme="minorHAnsi"/>
          <w:sz w:val="24"/>
          <w:szCs w:val="24"/>
        </w:rPr>
        <w:t xml:space="preserve">Obowiązek monitorowania losów zawodowych absolwentów realizuje działające w ramach uczelni Biuro Zawodowej Promocji Studentów i Absolwentów. Podstawą prawną jest Zarządzenie Prorektora ds. Dydaktyki i Wychowania Katolickiego Uniwersytetu Lubelskiego Jana Pawła II, z dnia 13 października 2011 r. </w:t>
      </w:r>
      <w:r w:rsidRPr="008D0454">
        <w:rPr>
          <w:rFonts w:asciiTheme="majorHAnsi" w:eastAsia="Calibri" w:hAnsiTheme="majorHAnsi" w:cstheme="minorHAnsi"/>
          <w:i/>
          <w:iCs/>
          <w:sz w:val="24"/>
          <w:szCs w:val="24"/>
        </w:rPr>
        <w:t xml:space="preserve">w sprawie monitorowania kariery zawodowej absolwentów </w:t>
      </w:r>
      <w:r w:rsidRPr="008D0454">
        <w:rPr>
          <w:rFonts w:asciiTheme="majorHAnsi" w:eastAsia="Calibri" w:hAnsiTheme="majorHAnsi" w:cstheme="minorHAnsi"/>
          <w:sz w:val="24"/>
          <w:szCs w:val="24"/>
        </w:rPr>
        <w:t xml:space="preserve">oraz Zarządzenie Prorektora ds. Dydaktyki i Wychowania Katolickiego Uniwersytetu Lubelskiego Jana Pawła II, z dnia 3 czerwca 2011 r. </w:t>
      </w:r>
      <w:r w:rsidRPr="008D0454">
        <w:rPr>
          <w:rFonts w:asciiTheme="majorHAnsi" w:eastAsia="Calibri" w:hAnsiTheme="majorHAnsi" w:cstheme="minorHAnsi"/>
          <w:i/>
          <w:iCs/>
          <w:sz w:val="24"/>
          <w:szCs w:val="24"/>
        </w:rPr>
        <w:t xml:space="preserve">w sprawie zasad składania egzemplarza pracy dyplomowej w formie elektronicznej poprzez platformę e-kul </w:t>
      </w:r>
      <w:r w:rsidRPr="008D0454">
        <w:rPr>
          <w:rFonts w:asciiTheme="majorHAnsi" w:eastAsia="Calibri" w:hAnsiTheme="majorHAnsi" w:cstheme="minorHAnsi"/>
          <w:sz w:val="24"/>
          <w:szCs w:val="24"/>
        </w:rPr>
        <w:t xml:space="preserve">(zał. 2 </w:t>
      </w:r>
      <w:r w:rsidRPr="008D0454">
        <w:rPr>
          <w:rFonts w:asciiTheme="majorHAnsi" w:eastAsia="Calibri" w:hAnsiTheme="majorHAnsi" w:cstheme="minorHAnsi"/>
          <w:i/>
          <w:sz w:val="24"/>
          <w:szCs w:val="24"/>
        </w:rPr>
        <w:t>Oświadczenie studenta o wyrażeniu zgody na udział w programie monitorowania</w:t>
      </w:r>
      <w:r w:rsidRPr="008D0454">
        <w:rPr>
          <w:rFonts w:asciiTheme="majorHAnsi" w:eastAsia="Calibri" w:hAnsiTheme="majorHAnsi" w:cstheme="minorHAnsi"/>
          <w:sz w:val="24"/>
          <w:szCs w:val="24"/>
        </w:rPr>
        <w:t>).</w:t>
      </w:r>
      <w:r w:rsidRPr="008D0454">
        <w:rPr>
          <w:rFonts w:asciiTheme="majorHAnsi" w:eastAsia="Calibri" w:hAnsiTheme="majorHAnsi" w:cstheme="minorHAnsi"/>
          <w:i/>
          <w:iCs/>
          <w:sz w:val="24"/>
          <w:szCs w:val="24"/>
        </w:rPr>
        <w:t xml:space="preserve"> </w:t>
      </w:r>
      <w:r w:rsidRPr="008D0454">
        <w:rPr>
          <w:rFonts w:asciiTheme="majorHAnsi" w:eastAsia="Calibri" w:hAnsiTheme="majorHAnsi" w:cstheme="minorHAnsi"/>
          <w:sz w:val="24"/>
          <w:szCs w:val="24"/>
        </w:rPr>
        <w:t xml:space="preserve">W roku akademickim 2011/2012 Biuro przeprowadziło badanie losów zawodowych absolwentów w rok od ukończenia przez </w:t>
      </w:r>
      <w:r w:rsidRPr="008D0454">
        <w:rPr>
          <w:rFonts w:asciiTheme="majorHAnsi" w:eastAsia="Calibri" w:hAnsiTheme="majorHAnsi" w:cstheme="minorHAnsi"/>
          <w:sz w:val="24"/>
          <w:szCs w:val="24"/>
        </w:rPr>
        <w:lastRenderedPageBreak/>
        <w:t>nich studiów. Badaniem w skali Uczelni objęci zostali absolwenci, którzy - na etapie zamieszczania pracy dyplomowej na platformie e-kul - wyrazili zgodę na uczestnictwo w tym badaniu. Otrzymują oni wówczas w formie elektronicznej zaproszenie do udziału w badaniu oraz zindywidualizowany link do ankiety. Badanie ma charakter poufny, a wszelkie dane służą wyłącznie do tworzenia zestawień statystycznych. Doświadczenia i opinie absolwentów są uwzględniane przy tworzeniu kolejnych programów studiów, wpływając w ten sposób, między innymi, na skrócenie ścieżki wejścia na rynek pracy obecnym studentom uczelni. Badanie losów zawodowych ma też na celu zaspokojenie potrzeb edukacyjnych absolwentów w postaci nowych kierunków studiów podyplomowych czy kursów dokształcających (wyniki badania ankietowego są dostępne w formie raportu, w dziekanacie).</w:t>
      </w:r>
    </w:p>
    <w:p w:rsidR="001A076E" w:rsidRPr="008D0454" w:rsidRDefault="001A076E" w:rsidP="00F954B3">
      <w:pPr>
        <w:autoSpaceDE w:val="0"/>
        <w:spacing w:after="0" w:line="240" w:lineRule="auto"/>
        <w:ind w:firstLine="567"/>
        <w:jc w:val="both"/>
        <w:rPr>
          <w:rFonts w:asciiTheme="majorHAnsi" w:eastAsia="Calibri" w:hAnsiTheme="majorHAnsi" w:cstheme="minorHAnsi"/>
          <w:sz w:val="24"/>
          <w:szCs w:val="24"/>
        </w:rPr>
      </w:pPr>
      <w:r w:rsidRPr="008D0454">
        <w:rPr>
          <w:rFonts w:asciiTheme="majorHAnsi" w:eastAsia="Calibri" w:hAnsiTheme="majorHAnsi" w:cstheme="minorHAnsi"/>
          <w:sz w:val="24"/>
          <w:szCs w:val="24"/>
        </w:rPr>
        <w:t xml:space="preserve">System zapobiegania zjawiskom patologicznym, związanym z procesem kształcenia opiera się w głównej mierze na instrumentach odpowiedzialności dyscyplinarnej studentów oraz pracowników. Ani na Wydziale, ani w Uniwersytecie (jako całości) nie wprowadzono sformalizowanego systemu przeciwdziałającego plagiatom w pracach studentów, w szczególności w postaci programów komputerowych do analizy prac. Negatywnym zjawiskom w tym zakresie Wydział stara się przeciwdziałać poprzez odpowiedni system zatwierdzania prac dyplomowych. Polega on przede wszystkim na zapobieganiu powielania tematów prac magisterskich. Ich zróżnicowanie powinno zapobiegać możliwości powstawania plagiatów (§35 ust. 2 Regulaminu Studiów KUL). Jednym z podstawowych obowiązków promotora jest poinformowanie studentów przygotowujących pracę o zakazie popełniania plagiatu oraz odpowiedzialności prawnej związanej z popełnieniem plagiatu, a także kontrolowanie postępów studentów w przygotowywaniu pracy, w celu wyeliminowania możliwości popełnienia plagiatu. Ponadto Student składający pracę magisterską jest zobowiązany do złożenia stosowanego oświadczenia o samodzielnym przygotowaniu pracy magisterskiej, którego wzór jest załącznikiem nr 2 do Zarządzenia Prorektora ds. dydaktyki i wychowania Katolickiego Uniwersytetu Lubelskiego Jana Pawła II z dnia 15 lutego 2010 r. </w:t>
      </w:r>
      <w:r w:rsidRPr="008D0454">
        <w:rPr>
          <w:rFonts w:asciiTheme="majorHAnsi" w:eastAsia="Calibri" w:hAnsiTheme="majorHAnsi" w:cstheme="minorHAnsi"/>
          <w:i/>
          <w:sz w:val="24"/>
          <w:szCs w:val="24"/>
        </w:rPr>
        <w:t>w sprawie zasad składania w formie elektronicznej egzemplarza pracy dyplomowej</w:t>
      </w:r>
      <w:r w:rsidRPr="008D0454">
        <w:rPr>
          <w:rFonts w:asciiTheme="majorHAnsi" w:eastAsia="Calibri" w:hAnsiTheme="majorHAnsi" w:cstheme="minorHAnsi"/>
          <w:sz w:val="24"/>
          <w:szCs w:val="24"/>
        </w:rPr>
        <w:t xml:space="preserve">. Przyjęte rozwiązania w zakresie systemu oceny procesu zarządzania kierunkiem są w pełni skuteczne i gwarantują realizację procesu kształcenia w sposób zgodny z misją Uniwersytetu, koncepcją kształcenia oraz wytycznymi wynikającymi z aktów prawnych stanowionych przez Ministra Nauki i Szkolnictwa Wyższego oraz podległe mu organy i instytucje (Zarządzenie Prorektora ds. Dydaktyki i Wychowania z dnia 7 listopada 2011 r. </w:t>
      </w:r>
      <w:r w:rsidRPr="008D0454">
        <w:rPr>
          <w:rFonts w:asciiTheme="majorHAnsi" w:eastAsia="Calibri" w:hAnsiTheme="majorHAnsi" w:cstheme="minorHAnsi"/>
          <w:i/>
          <w:iCs/>
          <w:sz w:val="24"/>
          <w:szCs w:val="24"/>
        </w:rPr>
        <w:t>w sprawie wprowadzenia obowiązku składania w formie elektronicznej wniosków o zatwierdzenie i zmianę tematu pracy dyplomowej</w:t>
      </w:r>
      <w:r w:rsidRPr="008D0454">
        <w:rPr>
          <w:rFonts w:asciiTheme="majorHAnsi" w:eastAsia="Calibri" w:hAnsiTheme="majorHAnsi" w:cstheme="minorHAnsi"/>
          <w:sz w:val="24"/>
          <w:szCs w:val="24"/>
        </w:rPr>
        <w:t>).</w:t>
      </w:r>
    </w:p>
    <w:p w:rsidR="00DE747E" w:rsidRPr="008D0454" w:rsidRDefault="00DE747E" w:rsidP="00F954B3">
      <w:pPr>
        <w:autoSpaceDE w:val="0"/>
        <w:spacing w:after="0" w:line="240" w:lineRule="auto"/>
        <w:ind w:firstLine="567"/>
        <w:jc w:val="both"/>
        <w:rPr>
          <w:rFonts w:asciiTheme="majorHAnsi" w:eastAsia="Calibri" w:hAnsiTheme="majorHAnsi" w:cstheme="minorHAnsi"/>
          <w:sz w:val="24"/>
          <w:szCs w:val="24"/>
        </w:rPr>
      </w:pPr>
      <w:r w:rsidRPr="008D0454">
        <w:rPr>
          <w:rFonts w:asciiTheme="majorHAnsi" w:eastAsia="Calibri" w:hAnsiTheme="majorHAnsi" w:cstheme="minorHAnsi"/>
          <w:sz w:val="24"/>
          <w:szCs w:val="24"/>
        </w:rPr>
        <w:t xml:space="preserve">System analizy efektów kształcenia pod kątem zmieniających się oczekiwań interesariuszy zewnętrznych i wewnętrznych wykazuje należyte przygotowanie. Nie należy zapominać, że rzeczywista przydatność istniejących mechanizmów będzie możliwa do oceny dopiero po zakończeniu przynajmniej dwóch lat kształcenia, i analizy uzyskanych informacji zwrotnych od interesariuszy zewnętrznych i wewnętrznych. Sam jednak fakt, iż tego typu kontakty są właściwie skonstruowane, pozwala stwierdzić, że po upływie założonych okresów, można uznać system analizy efektów kształcenia za skonstruowany należycie, przez co należy rozumieć przede wszystkim właściwa reakcję na zmieniające się determinanty zewnętrzne. </w:t>
      </w:r>
    </w:p>
    <w:p w:rsidR="00DE747E" w:rsidRPr="008D0454" w:rsidRDefault="00DE747E" w:rsidP="00DE747E">
      <w:pPr>
        <w:autoSpaceDE w:val="0"/>
        <w:spacing w:after="0" w:line="240" w:lineRule="auto"/>
        <w:ind w:firstLine="567"/>
        <w:jc w:val="both"/>
        <w:rPr>
          <w:rFonts w:asciiTheme="majorHAnsi" w:eastAsia="Calibri" w:hAnsiTheme="majorHAnsi" w:cstheme="minorHAnsi"/>
          <w:sz w:val="24"/>
          <w:szCs w:val="24"/>
        </w:rPr>
      </w:pPr>
      <w:r w:rsidRPr="008D0454">
        <w:rPr>
          <w:rFonts w:asciiTheme="majorHAnsi" w:eastAsia="Calibri" w:hAnsiTheme="majorHAnsi" w:cstheme="minorHAnsi"/>
          <w:sz w:val="24"/>
          <w:szCs w:val="24"/>
        </w:rPr>
        <w:t xml:space="preserve">Publiczny dostęp do informacji na temat oferty kształcenia, posiadanych uprawnień, stosowanych procedur toku studiów, planowanych efektów kształcenia realizowany jest w sposób systematyczny poprzez wykorzystanie ogólnodostępnej strony internetowej Uczelni. W ramach strony ogólnouczelnianej funkcjonuje podstrona </w:t>
      </w:r>
      <w:r w:rsidRPr="008D0454">
        <w:rPr>
          <w:rFonts w:asciiTheme="majorHAnsi" w:eastAsia="Calibri" w:hAnsiTheme="majorHAnsi" w:cstheme="minorHAnsi"/>
          <w:sz w:val="24"/>
          <w:szCs w:val="24"/>
        </w:rPr>
        <w:lastRenderedPageBreak/>
        <w:t>zawierająca wszystkie istotne informacje o funkcjonowaniu Wydziału. Zapoznanie z dostępnymi zasobami strony internetowej Uczelni wpisane jest w zajęcia z informatyki/technologii informacyjnej. Szczegółowe informacje dostępne są na platformie e-KUL, do której dostęp – z konta użytkownika – mają wszyscy pracownicy oraz studenci. Od ubiegłego roku istnieje możliwość założenia konta na platformie również przez absolwentów Uniwersytetu. Program kształcenia i plan studiów na kolejny rok akademicki, podaje się do wiadomości na stronie internetowej KUL nie później niż 3 miesiące przed rozpoczęciem roku akademickiego. Ponadto prowadzący zajęcia ma obowiązek przedstawić studentom podczas pierwszych zajęć zakładane efekty kształcenia i zalecaną literaturę oraz warunki i formę zaliczania zajęć. Obowiązkiem nauczycieli akademickich jest staranne formułowanie</w:t>
      </w:r>
      <w:r w:rsidRPr="008D0454">
        <w:rPr>
          <w:rFonts w:asciiTheme="majorHAnsi" w:eastAsia="Calibri" w:hAnsiTheme="majorHAnsi" w:cstheme="minorHAnsi"/>
          <w:b/>
          <w:bCs/>
          <w:sz w:val="24"/>
          <w:szCs w:val="24"/>
        </w:rPr>
        <w:t xml:space="preserve"> </w:t>
      </w:r>
      <w:r w:rsidRPr="008D0454">
        <w:rPr>
          <w:rFonts w:asciiTheme="majorHAnsi" w:eastAsia="Calibri" w:hAnsiTheme="majorHAnsi" w:cstheme="minorHAnsi"/>
          <w:sz w:val="24"/>
          <w:szCs w:val="24"/>
        </w:rPr>
        <w:t xml:space="preserve">programów przedmiotów oraz ich aktualizacja. Karta danego przedmiotu jest publikowana w Internecie w formie opisu przedmiotu. </w:t>
      </w:r>
    </w:p>
    <w:p w:rsidR="001A076E" w:rsidRPr="008D0454" w:rsidRDefault="001A076E" w:rsidP="00F954B3">
      <w:pPr>
        <w:spacing w:after="0" w:line="240" w:lineRule="auto"/>
        <w:jc w:val="both"/>
        <w:rPr>
          <w:rFonts w:asciiTheme="majorHAnsi" w:hAnsiTheme="majorHAnsi"/>
          <w:sz w:val="24"/>
          <w:szCs w:val="24"/>
        </w:rPr>
      </w:pPr>
    </w:p>
    <w:p w:rsidR="00971334" w:rsidRPr="008D0454" w:rsidRDefault="00FE1AC7" w:rsidP="00F954B3">
      <w:pPr>
        <w:spacing w:after="0" w:line="240" w:lineRule="auto"/>
        <w:jc w:val="both"/>
        <w:rPr>
          <w:rFonts w:asciiTheme="majorHAnsi" w:hAnsiTheme="majorHAnsi"/>
          <w:i/>
          <w:sz w:val="24"/>
          <w:szCs w:val="24"/>
        </w:rPr>
      </w:pPr>
      <w:r w:rsidRPr="008D0454">
        <w:rPr>
          <w:rFonts w:asciiTheme="majorHAnsi" w:hAnsiTheme="majorHAnsi"/>
          <w:i/>
          <w:sz w:val="24"/>
          <w:szCs w:val="24"/>
        </w:rPr>
        <w:t>2). Ocena udziału</w:t>
      </w:r>
      <w:r w:rsidR="00971334" w:rsidRPr="008D0454">
        <w:rPr>
          <w:rFonts w:asciiTheme="majorHAnsi" w:hAnsiTheme="majorHAnsi"/>
          <w:i/>
          <w:sz w:val="24"/>
          <w:szCs w:val="24"/>
        </w:rPr>
        <w:t xml:space="preserve"> interesariuszy zewnętrznych i wewnętrznych w procesie zapewnienia jakości kształcenia i</w:t>
      </w:r>
      <w:r w:rsidR="00224BDE" w:rsidRPr="008D0454">
        <w:rPr>
          <w:rFonts w:asciiTheme="majorHAnsi" w:hAnsiTheme="majorHAnsi"/>
          <w:i/>
          <w:sz w:val="24"/>
          <w:szCs w:val="24"/>
        </w:rPr>
        <w:t xml:space="preserve"> </w:t>
      </w:r>
      <w:r w:rsidR="00971334" w:rsidRPr="008D0454">
        <w:rPr>
          <w:rFonts w:asciiTheme="majorHAnsi" w:hAnsiTheme="majorHAnsi"/>
          <w:i/>
          <w:sz w:val="24"/>
          <w:szCs w:val="24"/>
        </w:rPr>
        <w:t>działań</w:t>
      </w:r>
      <w:r w:rsidR="00224BDE" w:rsidRPr="008D0454">
        <w:rPr>
          <w:rFonts w:asciiTheme="majorHAnsi" w:hAnsiTheme="majorHAnsi"/>
          <w:i/>
          <w:sz w:val="24"/>
          <w:szCs w:val="24"/>
        </w:rPr>
        <w:t xml:space="preserve"> </w:t>
      </w:r>
      <w:r w:rsidR="00971334" w:rsidRPr="008D0454">
        <w:rPr>
          <w:rFonts w:asciiTheme="majorHAnsi" w:hAnsiTheme="majorHAnsi"/>
          <w:i/>
          <w:sz w:val="24"/>
          <w:szCs w:val="24"/>
        </w:rPr>
        <w:t>podejmowanych przez jednostkę, mających aktywizować uczestników i beneficjentów procesu kształcenia do podnoszenia jego jakości. Ocena stopnia zainteresowania studentów jakością kształcenia i ich wpływu na tę jakość. Ocena roli przedstawicieli studentów w organach kolegialnych uczelni/ jednostki oraz przedstawicieli Parlamentu Studentów RP w procesie zwiększania świadomego wpływu studentów na jakość kształcenia, optymalizację osiąganych efektów kształcenia i ich dostosowywanie do aktualnego poziomu wiedzy i wymagań otoczenia społeczno-gospodarczego, w tym</w:t>
      </w:r>
      <w:r w:rsidR="00224BDE" w:rsidRPr="008D0454">
        <w:rPr>
          <w:rFonts w:asciiTheme="majorHAnsi" w:hAnsiTheme="majorHAnsi"/>
          <w:i/>
          <w:sz w:val="24"/>
          <w:szCs w:val="24"/>
        </w:rPr>
        <w:t xml:space="preserve"> </w:t>
      </w:r>
      <w:r w:rsidR="00971334" w:rsidRPr="008D0454">
        <w:rPr>
          <w:rFonts w:asciiTheme="majorHAnsi" w:hAnsiTheme="majorHAnsi"/>
          <w:i/>
          <w:sz w:val="24"/>
          <w:szCs w:val="24"/>
        </w:rPr>
        <w:t xml:space="preserve">rynku pracy. </w:t>
      </w:r>
    </w:p>
    <w:p w:rsidR="001A6106" w:rsidRPr="008D0454" w:rsidRDefault="001A6106" w:rsidP="0045362D">
      <w:pPr>
        <w:spacing w:line="240" w:lineRule="auto"/>
        <w:ind w:firstLine="540"/>
        <w:jc w:val="both"/>
        <w:rPr>
          <w:rFonts w:asciiTheme="majorHAnsi" w:hAnsiTheme="majorHAnsi"/>
          <w:sz w:val="24"/>
          <w:szCs w:val="24"/>
        </w:rPr>
      </w:pPr>
      <w:r w:rsidRPr="008D0454">
        <w:rPr>
          <w:rFonts w:asciiTheme="majorHAnsi" w:hAnsiTheme="majorHAnsi"/>
          <w:sz w:val="24"/>
          <w:szCs w:val="24"/>
        </w:rPr>
        <w:t xml:space="preserve">W ramach rozpoznania potrzeb lokalnego rynku pracy Wydział stara się zainteresować grono zewnętrznych interesariuszy – m.in. w ramach wspólnych przedsięwzięć naukowo–organizacyjnych (sympozja naukowe, zajęcia praktyczne) drogą zawodową absolwentów. Ze względu na nieodmiennie duże zainteresowanie studentów dalszym kształceniem w ramach aplikacji prawniczych organizowane są zarówno spotkania z prawnikami – praktykami, jak i kursy przygotowawcze (m.in. na aplikacje korporacyjne). O dobrym przygotowaniu studentów ocenianego wydziału świadczy najwyższy w skali całego kraju, w kategorii małych ośrodków akademickich, współczynnik zdawalności na aplikacje w 2011 roku absolwentów studiów prawniczych </w:t>
      </w:r>
      <w:proofErr w:type="spellStart"/>
      <w:r w:rsidRPr="008D0454">
        <w:rPr>
          <w:rFonts w:asciiTheme="majorHAnsi" w:hAnsiTheme="majorHAnsi"/>
          <w:sz w:val="24"/>
          <w:szCs w:val="24"/>
        </w:rPr>
        <w:t>WZPiNoG</w:t>
      </w:r>
      <w:proofErr w:type="spellEnd"/>
      <w:r w:rsidRPr="008D0454">
        <w:rPr>
          <w:rFonts w:asciiTheme="majorHAnsi" w:hAnsiTheme="majorHAnsi"/>
          <w:sz w:val="24"/>
          <w:szCs w:val="24"/>
        </w:rPr>
        <w:t xml:space="preserve"> KUL (informacje na podstawie raportu Ministerstwa Sprawiedliwości).</w:t>
      </w:r>
    </w:p>
    <w:p w:rsidR="001A6106" w:rsidRPr="008D0454" w:rsidRDefault="001A6106" w:rsidP="0045362D">
      <w:pPr>
        <w:spacing w:line="240" w:lineRule="auto"/>
        <w:ind w:firstLine="540"/>
        <w:jc w:val="both"/>
        <w:rPr>
          <w:rFonts w:asciiTheme="majorHAnsi" w:hAnsiTheme="majorHAnsi"/>
          <w:sz w:val="24"/>
          <w:szCs w:val="24"/>
        </w:rPr>
      </w:pPr>
      <w:r w:rsidRPr="008D0454">
        <w:rPr>
          <w:rFonts w:asciiTheme="majorHAnsi" w:hAnsiTheme="majorHAnsi"/>
          <w:sz w:val="24"/>
          <w:szCs w:val="24"/>
        </w:rPr>
        <w:t xml:space="preserve">Kontakt z potencjalnymi pracodawcami i interesariuszami jest dodatkowo możliwy dzięki aktywnej pracy czterech ośrodków Akademickiego Biura Porad Prawnych, zaangażowanie pracowników i studentów w inicjatywy naukowe, jak Lubelski Festiwal Nauki, a także szerokiej oferty praktyk studenckich, które studenci odbywają nie tylko w instytucjach wymiaru sprawiedliwości, lecz – coraz częściej – w organach administracji państwowej i samorządowej. </w:t>
      </w:r>
    </w:p>
    <w:p w:rsidR="001A6106" w:rsidRPr="008D0454" w:rsidRDefault="001A6106" w:rsidP="0045362D">
      <w:pPr>
        <w:spacing w:line="240" w:lineRule="auto"/>
        <w:ind w:firstLine="540"/>
        <w:jc w:val="both"/>
        <w:rPr>
          <w:rFonts w:asciiTheme="majorHAnsi" w:hAnsiTheme="majorHAnsi"/>
          <w:sz w:val="24"/>
          <w:szCs w:val="24"/>
        </w:rPr>
      </w:pPr>
      <w:r w:rsidRPr="008D0454">
        <w:rPr>
          <w:rFonts w:asciiTheme="majorHAnsi" w:hAnsiTheme="majorHAnsi"/>
          <w:sz w:val="24"/>
          <w:szCs w:val="24"/>
        </w:rPr>
        <w:t xml:space="preserve">W celu ułatwienia studentom wejścia na rynek pracy planuje się – od roku akademickiego 2012/2013 – nawiązywanie i formalizowanie kontaktów między Wydziałem a wybranymi pracodawcami z regionu stalowowolskiego, których efektem powinno być podpisanie ramowych umów o kierowaniu studentów ostatnich lat i absolwentów studiów prawniczych </w:t>
      </w:r>
      <w:proofErr w:type="spellStart"/>
      <w:r w:rsidRPr="008D0454">
        <w:rPr>
          <w:rFonts w:asciiTheme="majorHAnsi" w:hAnsiTheme="majorHAnsi"/>
          <w:sz w:val="24"/>
          <w:szCs w:val="24"/>
        </w:rPr>
        <w:t>WZPiNoG</w:t>
      </w:r>
      <w:proofErr w:type="spellEnd"/>
      <w:r w:rsidRPr="008D0454">
        <w:rPr>
          <w:rFonts w:asciiTheme="majorHAnsi" w:hAnsiTheme="majorHAnsi"/>
          <w:sz w:val="24"/>
          <w:szCs w:val="24"/>
        </w:rPr>
        <w:t xml:space="preserve"> na staże zawodowe i ponadstandardowe praktyki studenckie.</w:t>
      </w:r>
    </w:p>
    <w:p w:rsidR="001A6106" w:rsidRPr="008D0454" w:rsidRDefault="001A6106" w:rsidP="001A6106">
      <w:pPr>
        <w:spacing w:line="240" w:lineRule="auto"/>
        <w:ind w:firstLine="540"/>
        <w:jc w:val="both"/>
        <w:rPr>
          <w:rFonts w:asciiTheme="majorHAnsi" w:eastAsia="Calibri" w:hAnsiTheme="majorHAnsi" w:cstheme="minorHAnsi"/>
          <w:sz w:val="24"/>
          <w:szCs w:val="24"/>
        </w:rPr>
      </w:pPr>
      <w:r w:rsidRPr="008D0454">
        <w:rPr>
          <w:rFonts w:asciiTheme="majorHAnsi" w:hAnsiTheme="majorHAnsi"/>
          <w:sz w:val="24"/>
          <w:szCs w:val="24"/>
        </w:rPr>
        <w:t xml:space="preserve">Wydziałowa Komisja do Spraw Jakości Kształcenia powinna we współpracy z władzami dziekańskimi intensywniej zajmować się sprawą kontaktów z </w:t>
      </w:r>
      <w:r w:rsidRPr="008D0454">
        <w:rPr>
          <w:rFonts w:asciiTheme="majorHAnsi" w:hAnsiTheme="majorHAnsi"/>
          <w:sz w:val="24"/>
          <w:szCs w:val="24"/>
        </w:rPr>
        <w:lastRenderedPageBreak/>
        <w:t xml:space="preserve">interesariuszami zewnętrznymi. Jednak dotychczas działania te nie przybrały jakiejś konkretnej formuły. </w:t>
      </w:r>
      <w:r w:rsidRPr="008D0454">
        <w:rPr>
          <w:rFonts w:asciiTheme="majorHAnsi" w:eastAsia="Calibri" w:hAnsiTheme="majorHAnsi" w:cstheme="minorHAnsi"/>
          <w:sz w:val="24"/>
          <w:szCs w:val="24"/>
        </w:rPr>
        <w:t xml:space="preserve">Głos doradczy przy tworzeniu koncepcji kształcenia na Wydziale, w tym na ocenianym kierunku powinny mieć organy władzy publicznej z obszaru powiatu, organizacje społeczne, w szczególności instytucje przyjmujące studentów na praktyki, a także uczelnie polskie i zagraniczne, z którymi podpisane są umowy o współpracy i wymianie studentów w ramach programów Erasmus oraz MOST. W tym celu należało by powołać ciało doradcze w skład którego wchodzili by przedstawiciele tych podmiotów będących naturalnymi interesariuszami zewnętrznymi. Wpływ na kształt programu studiów powinna mieć także analiza wyników egzaminów aplikacyjnych przeprowadzona przez Ministerstwo Sprawiedliwości. </w:t>
      </w:r>
    </w:p>
    <w:p w:rsidR="001A6106" w:rsidRPr="008D0454" w:rsidRDefault="001A6106" w:rsidP="001A6106">
      <w:pPr>
        <w:spacing w:line="240" w:lineRule="auto"/>
        <w:jc w:val="both"/>
        <w:rPr>
          <w:rFonts w:asciiTheme="majorHAnsi" w:hAnsiTheme="majorHAnsi"/>
          <w:sz w:val="24"/>
          <w:szCs w:val="24"/>
        </w:rPr>
      </w:pPr>
      <w:r w:rsidRPr="008D0454">
        <w:rPr>
          <w:rFonts w:asciiTheme="majorHAnsi" w:eastAsia="Calibri" w:hAnsiTheme="majorHAnsi" w:cstheme="minorHAnsi"/>
          <w:sz w:val="24"/>
          <w:szCs w:val="24"/>
        </w:rPr>
        <w:t xml:space="preserve">Udział interesariuszy zewnętrznych </w:t>
      </w:r>
      <w:r w:rsidRPr="008D0454">
        <w:rPr>
          <w:rFonts w:asciiTheme="majorHAnsi" w:hAnsiTheme="majorHAnsi"/>
          <w:sz w:val="24"/>
          <w:szCs w:val="24"/>
        </w:rPr>
        <w:t xml:space="preserve">w procesie zapewnienia jakości kształcenia i działań podejmowanych przez jednostkę ocenić należy </w:t>
      </w:r>
      <w:r w:rsidR="00345357" w:rsidRPr="008D0454">
        <w:rPr>
          <w:rFonts w:asciiTheme="majorHAnsi" w:hAnsiTheme="majorHAnsi"/>
          <w:sz w:val="24"/>
          <w:szCs w:val="24"/>
        </w:rPr>
        <w:t xml:space="preserve">jako spełniający kryterium oceny </w:t>
      </w:r>
      <w:r w:rsidRPr="008D0454">
        <w:rPr>
          <w:rFonts w:asciiTheme="majorHAnsi" w:hAnsiTheme="majorHAnsi"/>
          <w:sz w:val="24"/>
          <w:szCs w:val="24"/>
        </w:rPr>
        <w:t xml:space="preserve">na poziomie </w:t>
      </w:r>
      <w:r w:rsidR="00345357" w:rsidRPr="008D0454">
        <w:rPr>
          <w:rFonts w:asciiTheme="majorHAnsi" w:hAnsiTheme="majorHAnsi"/>
          <w:sz w:val="24"/>
          <w:szCs w:val="24"/>
        </w:rPr>
        <w:t xml:space="preserve">znaczącym. </w:t>
      </w:r>
      <w:r w:rsidRPr="008D0454">
        <w:rPr>
          <w:rFonts w:asciiTheme="majorHAnsi" w:hAnsiTheme="majorHAnsi"/>
          <w:sz w:val="24"/>
          <w:szCs w:val="24"/>
        </w:rPr>
        <w:t xml:space="preserve"> </w:t>
      </w:r>
    </w:p>
    <w:p w:rsidR="001A6106" w:rsidRPr="008D0454" w:rsidRDefault="001A6106" w:rsidP="001A6106">
      <w:pPr>
        <w:spacing w:line="240" w:lineRule="auto"/>
        <w:ind w:firstLine="708"/>
        <w:jc w:val="both"/>
        <w:rPr>
          <w:rFonts w:asciiTheme="majorHAnsi" w:hAnsiTheme="majorHAnsi"/>
          <w:sz w:val="24"/>
          <w:szCs w:val="24"/>
        </w:rPr>
      </w:pPr>
      <w:r w:rsidRPr="008D0454">
        <w:rPr>
          <w:rFonts w:asciiTheme="majorHAnsi" w:eastAsia="Calibri" w:hAnsiTheme="majorHAnsi" w:cstheme="minorHAnsi"/>
          <w:sz w:val="24"/>
          <w:szCs w:val="24"/>
        </w:rPr>
        <w:t xml:space="preserve">Udział interesariuszy wewnętrznych </w:t>
      </w:r>
      <w:r w:rsidRPr="008D0454">
        <w:rPr>
          <w:rFonts w:asciiTheme="majorHAnsi" w:hAnsiTheme="majorHAnsi"/>
          <w:sz w:val="24"/>
          <w:szCs w:val="24"/>
        </w:rPr>
        <w:t xml:space="preserve">w procesie zapewnienia jakości kształcenia i działań podejmowanych przez jednostkę ocenić należy na poziomie spełnionym w pełni. Studenci biorą udział jako członkowie ciał kolegialnych. Udział ponad 140 studentów na spotkaniu z Zespołem Wizytującym świadczy o bardzo mocnej identyfikacji z uczelnią i poważnym zainteresowaniem jakością kształcenia. Jednocześnie przedstawiciele studentów chwalą i bardzo pozytywnie oceniają nastawienie władz Wydziału, które są otwarte na wszelkie ich sugestie i prośby. Istniej wyraźna potrzeba powołania komisji programowej, która dokonywała by cyklicznie oceny programu kształcenia. Mogłaby ona proponować dokonywania ewentualnych zmian w zależności od oceny samych studentów, interesariuszy zewnętrznych oraz aktualnych potrzeb rynkowych. </w:t>
      </w:r>
    </w:p>
    <w:p w:rsidR="001A6106" w:rsidRPr="008D0454" w:rsidRDefault="001A6106" w:rsidP="001A6106">
      <w:pPr>
        <w:spacing w:line="240" w:lineRule="auto"/>
        <w:ind w:firstLine="708"/>
        <w:jc w:val="both"/>
        <w:rPr>
          <w:rFonts w:asciiTheme="majorHAnsi" w:hAnsiTheme="majorHAnsi"/>
          <w:sz w:val="24"/>
          <w:szCs w:val="24"/>
        </w:rPr>
      </w:pPr>
      <w:r w:rsidRPr="008D0454">
        <w:rPr>
          <w:rFonts w:asciiTheme="majorHAnsi" w:hAnsiTheme="majorHAnsi"/>
          <w:sz w:val="24"/>
          <w:szCs w:val="24"/>
        </w:rPr>
        <w:t xml:space="preserve">Studenci byli bardzo zainteresowani jakością kształcenia i ich wpływem na tę jakość. W spotkaniu uczestniczyło ponad 140 osób, które przekazały szereg bardzo konstruktywnych uwag dotyczących funkcjonowania kierunku </w:t>
      </w:r>
      <w:r w:rsidRPr="008D0454">
        <w:rPr>
          <w:rFonts w:asciiTheme="majorHAnsi" w:hAnsiTheme="majorHAnsi"/>
          <w:i/>
          <w:sz w:val="24"/>
          <w:szCs w:val="24"/>
        </w:rPr>
        <w:t>prawo</w:t>
      </w:r>
      <w:r w:rsidRPr="008D0454">
        <w:rPr>
          <w:rFonts w:asciiTheme="majorHAnsi" w:hAnsiTheme="majorHAnsi"/>
          <w:sz w:val="24"/>
          <w:szCs w:val="24"/>
        </w:rPr>
        <w:t xml:space="preserve">. </w:t>
      </w:r>
    </w:p>
    <w:p w:rsidR="00971334" w:rsidRPr="008D0454" w:rsidRDefault="00971334" w:rsidP="00F954B3">
      <w:pPr>
        <w:spacing w:line="240" w:lineRule="auto"/>
        <w:jc w:val="both"/>
        <w:rPr>
          <w:rFonts w:asciiTheme="majorHAnsi" w:hAnsiTheme="majorHAnsi"/>
          <w:sz w:val="24"/>
          <w:szCs w:val="24"/>
        </w:rPr>
      </w:pPr>
      <w:r w:rsidRPr="008D0454">
        <w:rPr>
          <w:rFonts w:asciiTheme="majorHAnsi" w:hAnsiTheme="majorHAnsi"/>
          <w:b/>
          <w:sz w:val="24"/>
          <w:szCs w:val="24"/>
        </w:rPr>
        <w:t>Tabela nr 1</w:t>
      </w:r>
      <w:r w:rsidR="00224BDE" w:rsidRPr="008D0454">
        <w:rPr>
          <w:rFonts w:asciiTheme="majorHAnsi" w:hAnsiTheme="majorHAnsi"/>
          <w:sz w:val="24"/>
          <w:szCs w:val="24"/>
        </w:rPr>
        <w:t xml:space="preserve"> </w:t>
      </w:r>
      <w:r w:rsidRPr="008D0454">
        <w:rPr>
          <w:rFonts w:asciiTheme="majorHAnsi" w:hAnsiTheme="majorHAnsi"/>
          <w:sz w:val="24"/>
          <w:szCs w:val="24"/>
        </w:rPr>
        <w:t>Ocena możliwości realizacji zakładanych efektów kształcenia (odrębnie dla każdego poziomu kompetencji).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9"/>
        <w:gridCol w:w="89"/>
        <w:gridCol w:w="993"/>
        <w:gridCol w:w="850"/>
        <w:gridCol w:w="1559"/>
        <w:gridCol w:w="1418"/>
        <w:gridCol w:w="1843"/>
        <w:gridCol w:w="1383"/>
      </w:tblGrid>
      <w:tr w:rsidR="00EC56A2" w:rsidRPr="008D0454" w:rsidTr="00EC56A2">
        <w:tc>
          <w:tcPr>
            <w:tcW w:w="1259" w:type="dxa"/>
            <w:shd w:val="clear" w:color="auto" w:fill="FFFFCC"/>
          </w:tcPr>
          <w:p w:rsidR="00971334" w:rsidRPr="008D0454" w:rsidRDefault="00971334" w:rsidP="00F954B3">
            <w:pPr>
              <w:spacing w:after="0" w:line="240" w:lineRule="auto"/>
              <w:jc w:val="center"/>
              <w:rPr>
                <w:rFonts w:asciiTheme="majorHAnsi" w:hAnsiTheme="majorHAnsi" w:cs="Times New Roman"/>
                <w:b/>
                <w:bCs/>
                <w:sz w:val="20"/>
                <w:szCs w:val="20"/>
              </w:rPr>
            </w:pPr>
            <w:r w:rsidRPr="008D0454">
              <w:rPr>
                <w:rFonts w:asciiTheme="majorHAnsi" w:hAnsiTheme="majorHAnsi" w:cs="Times New Roman"/>
                <w:b/>
                <w:bCs/>
                <w:sz w:val="20"/>
                <w:szCs w:val="20"/>
              </w:rPr>
              <w:t>Zakładane efekty kształcenia</w:t>
            </w:r>
          </w:p>
        </w:tc>
        <w:tc>
          <w:tcPr>
            <w:tcW w:w="1082" w:type="dxa"/>
            <w:gridSpan w:val="2"/>
            <w:shd w:val="clear" w:color="auto" w:fill="FFFFCC"/>
          </w:tcPr>
          <w:p w:rsidR="00971334" w:rsidRPr="008D0454" w:rsidRDefault="00971334" w:rsidP="00F954B3">
            <w:pPr>
              <w:spacing w:after="0" w:line="240" w:lineRule="auto"/>
              <w:jc w:val="center"/>
              <w:rPr>
                <w:rFonts w:asciiTheme="majorHAnsi" w:hAnsiTheme="majorHAnsi" w:cs="Times New Roman"/>
                <w:b/>
                <w:bCs/>
                <w:sz w:val="20"/>
                <w:szCs w:val="20"/>
              </w:rPr>
            </w:pPr>
            <w:r w:rsidRPr="008D0454">
              <w:rPr>
                <w:rFonts w:asciiTheme="majorHAnsi" w:hAnsiTheme="majorHAnsi" w:cs="Times New Roman"/>
                <w:b/>
                <w:bCs/>
                <w:sz w:val="20"/>
                <w:szCs w:val="20"/>
              </w:rPr>
              <w:t xml:space="preserve">Program </w:t>
            </w:r>
          </w:p>
          <w:p w:rsidR="00971334" w:rsidRPr="008D0454" w:rsidRDefault="00971334" w:rsidP="00F954B3">
            <w:pPr>
              <w:spacing w:after="0" w:line="240" w:lineRule="auto"/>
              <w:jc w:val="center"/>
              <w:rPr>
                <w:rFonts w:asciiTheme="majorHAnsi" w:hAnsiTheme="majorHAnsi" w:cs="Times New Roman"/>
                <w:b/>
                <w:bCs/>
                <w:sz w:val="20"/>
                <w:szCs w:val="20"/>
              </w:rPr>
            </w:pPr>
            <w:r w:rsidRPr="008D0454">
              <w:rPr>
                <w:rFonts w:asciiTheme="majorHAnsi" w:hAnsiTheme="majorHAnsi" w:cs="Times New Roman"/>
                <w:b/>
                <w:bCs/>
                <w:sz w:val="20"/>
                <w:szCs w:val="20"/>
              </w:rPr>
              <w:t>i plan studiów</w:t>
            </w:r>
          </w:p>
        </w:tc>
        <w:tc>
          <w:tcPr>
            <w:tcW w:w="850" w:type="dxa"/>
            <w:shd w:val="clear" w:color="auto" w:fill="FFFFCC"/>
          </w:tcPr>
          <w:p w:rsidR="00971334" w:rsidRPr="008D0454" w:rsidRDefault="00971334" w:rsidP="00F954B3">
            <w:pPr>
              <w:spacing w:after="0" w:line="240" w:lineRule="auto"/>
              <w:jc w:val="center"/>
              <w:rPr>
                <w:rFonts w:asciiTheme="majorHAnsi" w:hAnsiTheme="majorHAnsi" w:cs="Times New Roman"/>
                <w:b/>
                <w:bCs/>
                <w:sz w:val="20"/>
                <w:szCs w:val="20"/>
              </w:rPr>
            </w:pPr>
            <w:r w:rsidRPr="008D0454">
              <w:rPr>
                <w:rFonts w:asciiTheme="majorHAnsi" w:hAnsiTheme="majorHAnsi" w:cs="Times New Roman"/>
                <w:b/>
                <w:bCs/>
                <w:sz w:val="20"/>
                <w:szCs w:val="20"/>
              </w:rPr>
              <w:t>Kadra</w:t>
            </w:r>
          </w:p>
        </w:tc>
        <w:tc>
          <w:tcPr>
            <w:tcW w:w="1559" w:type="dxa"/>
            <w:shd w:val="clear" w:color="auto" w:fill="FFFFCC"/>
          </w:tcPr>
          <w:p w:rsidR="00971334" w:rsidRPr="008D0454" w:rsidRDefault="00971334" w:rsidP="00EC56A2">
            <w:pPr>
              <w:spacing w:after="0" w:line="240" w:lineRule="auto"/>
              <w:jc w:val="center"/>
              <w:rPr>
                <w:rFonts w:asciiTheme="majorHAnsi" w:hAnsiTheme="majorHAnsi" w:cs="Times New Roman"/>
                <w:b/>
                <w:bCs/>
                <w:sz w:val="20"/>
                <w:szCs w:val="20"/>
              </w:rPr>
            </w:pPr>
            <w:r w:rsidRPr="008D0454">
              <w:rPr>
                <w:rFonts w:asciiTheme="majorHAnsi" w:hAnsiTheme="majorHAnsi" w:cs="Times New Roman"/>
                <w:b/>
                <w:bCs/>
                <w:sz w:val="20"/>
                <w:szCs w:val="20"/>
              </w:rPr>
              <w:t>Infrastruktura dydaktyczna/</w:t>
            </w:r>
          </w:p>
          <w:p w:rsidR="00971334" w:rsidRPr="008D0454" w:rsidRDefault="00971334" w:rsidP="00EC56A2">
            <w:pPr>
              <w:spacing w:after="0" w:line="240" w:lineRule="auto"/>
              <w:jc w:val="center"/>
              <w:rPr>
                <w:rFonts w:asciiTheme="majorHAnsi" w:hAnsiTheme="majorHAnsi" w:cs="Times New Roman"/>
                <w:b/>
                <w:bCs/>
                <w:sz w:val="20"/>
                <w:szCs w:val="20"/>
              </w:rPr>
            </w:pPr>
            <w:r w:rsidRPr="008D0454">
              <w:rPr>
                <w:rFonts w:asciiTheme="majorHAnsi" w:hAnsiTheme="majorHAnsi" w:cs="Times New Roman"/>
                <w:b/>
                <w:bCs/>
                <w:sz w:val="20"/>
                <w:szCs w:val="20"/>
              </w:rPr>
              <w:t>biblioteka</w:t>
            </w:r>
          </w:p>
        </w:tc>
        <w:tc>
          <w:tcPr>
            <w:tcW w:w="1418" w:type="dxa"/>
            <w:shd w:val="clear" w:color="auto" w:fill="FFFFCC"/>
          </w:tcPr>
          <w:p w:rsidR="00971334" w:rsidRPr="008D0454" w:rsidRDefault="00971334" w:rsidP="00EC56A2">
            <w:pPr>
              <w:spacing w:after="0" w:line="240" w:lineRule="auto"/>
              <w:jc w:val="center"/>
              <w:rPr>
                <w:rFonts w:asciiTheme="majorHAnsi" w:hAnsiTheme="majorHAnsi" w:cs="Times New Roman"/>
                <w:b/>
                <w:bCs/>
                <w:sz w:val="20"/>
                <w:szCs w:val="20"/>
              </w:rPr>
            </w:pPr>
            <w:r w:rsidRPr="008D0454">
              <w:rPr>
                <w:rFonts w:asciiTheme="majorHAnsi" w:hAnsiTheme="majorHAnsi" w:cs="Times New Roman"/>
                <w:b/>
                <w:bCs/>
                <w:sz w:val="20"/>
                <w:szCs w:val="20"/>
              </w:rPr>
              <w:t>Działalność naukowa</w:t>
            </w:r>
          </w:p>
        </w:tc>
        <w:tc>
          <w:tcPr>
            <w:tcW w:w="1843" w:type="dxa"/>
            <w:shd w:val="clear" w:color="auto" w:fill="FFFFCC"/>
          </w:tcPr>
          <w:p w:rsidR="00971334" w:rsidRPr="008D0454" w:rsidRDefault="00971334" w:rsidP="00EC56A2">
            <w:pPr>
              <w:spacing w:after="0" w:line="240" w:lineRule="auto"/>
              <w:jc w:val="center"/>
              <w:rPr>
                <w:rFonts w:asciiTheme="majorHAnsi" w:hAnsiTheme="majorHAnsi" w:cs="Times New Roman"/>
                <w:b/>
                <w:bCs/>
                <w:sz w:val="20"/>
                <w:szCs w:val="20"/>
              </w:rPr>
            </w:pPr>
            <w:r w:rsidRPr="008D0454">
              <w:rPr>
                <w:rFonts w:asciiTheme="majorHAnsi" w:hAnsiTheme="majorHAnsi" w:cs="Times New Roman"/>
                <w:b/>
                <w:bCs/>
                <w:sz w:val="20"/>
                <w:szCs w:val="20"/>
              </w:rPr>
              <w:t>Działalność</w:t>
            </w:r>
            <w:r w:rsidR="00224BDE" w:rsidRPr="008D0454">
              <w:rPr>
                <w:rFonts w:asciiTheme="majorHAnsi" w:hAnsiTheme="majorHAnsi" w:cs="Times New Roman"/>
                <w:b/>
                <w:bCs/>
                <w:sz w:val="20"/>
                <w:szCs w:val="20"/>
              </w:rPr>
              <w:t xml:space="preserve"> </w:t>
            </w:r>
            <w:r w:rsidRPr="008D0454">
              <w:rPr>
                <w:rFonts w:asciiTheme="majorHAnsi" w:hAnsiTheme="majorHAnsi" w:cs="Times New Roman"/>
                <w:b/>
                <w:bCs/>
                <w:sz w:val="20"/>
                <w:szCs w:val="20"/>
              </w:rPr>
              <w:t>międzynarodowa</w:t>
            </w:r>
          </w:p>
        </w:tc>
        <w:tc>
          <w:tcPr>
            <w:tcW w:w="1383" w:type="dxa"/>
            <w:shd w:val="clear" w:color="auto" w:fill="FFFFCC"/>
          </w:tcPr>
          <w:p w:rsidR="00971334" w:rsidRPr="008D0454" w:rsidRDefault="00971334" w:rsidP="00EC56A2">
            <w:pPr>
              <w:spacing w:after="0" w:line="240" w:lineRule="auto"/>
              <w:jc w:val="center"/>
              <w:rPr>
                <w:rFonts w:asciiTheme="majorHAnsi" w:hAnsiTheme="majorHAnsi" w:cs="Times New Roman"/>
                <w:b/>
                <w:bCs/>
                <w:sz w:val="20"/>
                <w:szCs w:val="20"/>
              </w:rPr>
            </w:pPr>
            <w:r w:rsidRPr="008D0454">
              <w:rPr>
                <w:rFonts w:asciiTheme="majorHAnsi" w:hAnsiTheme="majorHAnsi" w:cs="Times New Roman"/>
                <w:b/>
                <w:bCs/>
                <w:sz w:val="20"/>
                <w:szCs w:val="20"/>
              </w:rPr>
              <w:t>Organizacja kształcenia</w:t>
            </w:r>
          </w:p>
        </w:tc>
      </w:tr>
      <w:tr w:rsidR="00EC56A2" w:rsidRPr="008D0454" w:rsidTr="00477F32">
        <w:trPr>
          <w:trHeight w:val="340"/>
        </w:trPr>
        <w:tc>
          <w:tcPr>
            <w:tcW w:w="1348" w:type="dxa"/>
            <w:gridSpan w:val="2"/>
          </w:tcPr>
          <w:p w:rsidR="00971334" w:rsidRPr="008D0454" w:rsidRDefault="00971334" w:rsidP="00477F32">
            <w:pPr>
              <w:spacing w:after="0" w:line="240" w:lineRule="auto"/>
              <w:jc w:val="center"/>
              <w:rPr>
                <w:rFonts w:asciiTheme="majorHAnsi" w:hAnsiTheme="majorHAnsi" w:cs="Times New Roman"/>
                <w:sz w:val="20"/>
                <w:szCs w:val="20"/>
              </w:rPr>
            </w:pPr>
            <w:r w:rsidRPr="008D0454">
              <w:rPr>
                <w:rFonts w:asciiTheme="majorHAnsi" w:hAnsiTheme="majorHAnsi" w:cs="Times New Roman"/>
                <w:sz w:val="20"/>
                <w:szCs w:val="20"/>
              </w:rPr>
              <w:t>wiedza</w:t>
            </w:r>
          </w:p>
        </w:tc>
        <w:tc>
          <w:tcPr>
            <w:tcW w:w="993" w:type="dxa"/>
          </w:tcPr>
          <w:p w:rsidR="00971334" w:rsidRPr="008D0454" w:rsidRDefault="00A2544C" w:rsidP="00F954B3">
            <w:pPr>
              <w:spacing w:after="0" w:line="240" w:lineRule="auto"/>
              <w:rPr>
                <w:rFonts w:asciiTheme="majorHAnsi" w:hAnsiTheme="majorHAnsi" w:cs="Times New Roman"/>
                <w:sz w:val="20"/>
                <w:szCs w:val="20"/>
              </w:rPr>
            </w:pPr>
            <w:r w:rsidRPr="008D0454">
              <w:rPr>
                <w:rFonts w:asciiTheme="majorHAnsi" w:hAnsiTheme="majorHAnsi"/>
                <w:b/>
                <w:bCs/>
                <w:sz w:val="20"/>
                <w:szCs w:val="20"/>
              </w:rPr>
              <w:t>+</w:t>
            </w:r>
          </w:p>
        </w:tc>
        <w:tc>
          <w:tcPr>
            <w:tcW w:w="850" w:type="dxa"/>
          </w:tcPr>
          <w:p w:rsidR="00971334" w:rsidRPr="008D0454" w:rsidRDefault="001E611F" w:rsidP="00F954B3">
            <w:pPr>
              <w:spacing w:after="0" w:line="240" w:lineRule="auto"/>
              <w:rPr>
                <w:rFonts w:asciiTheme="majorHAnsi" w:hAnsiTheme="majorHAnsi" w:cs="Times New Roman"/>
                <w:sz w:val="20"/>
                <w:szCs w:val="20"/>
              </w:rPr>
            </w:pPr>
            <w:r w:rsidRPr="008D0454">
              <w:rPr>
                <w:rFonts w:asciiTheme="majorHAnsi" w:hAnsiTheme="majorHAnsi"/>
                <w:b/>
                <w:bCs/>
                <w:sz w:val="20"/>
                <w:szCs w:val="20"/>
              </w:rPr>
              <w:t>+</w:t>
            </w:r>
          </w:p>
        </w:tc>
        <w:tc>
          <w:tcPr>
            <w:tcW w:w="1559" w:type="dxa"/>
          </w:tcPr>
          <w:p w:rsidR="00971334" w:rsidRPr="008D0454" w:rsidRDefault="00EC56A2" w:rsidP="00EC56A2">
            <w:pPr>
              <w:spacing w:after="0" w:line="240" w:lineRule="auto"/>
              <w:jc w:val="center"/>
              <w:rPr>
                <w:rFonts w:asciiTheme="majorHAnsi" w:hAnsiTheme="majorHAnsi" w:cs="Times New Roman"/>
                <w:sz w:val="20"/>
                <w:szCs w:val="20"/>
              </w:rPr>
            </w:pPr>
            <w:r w:rsidRPr="008D0454">
              <w:rPr>
                <w:rFonts w:asciiTheme="majorHAnsi" w:hAnsiTheme="majorHAnsi"/>
                <w:b/>
                <w:bCs/>
                <w:sz w:val="20"/>
                <w:szCs w:val="20"/>
              </w:rPr>
              <w:t>+</w:t>
            </w:r>
          </w:p>
        </w:tc>
        <w:tc>
          <w:tcPr>
            <w:tcW w:w="1418" w:type="dxa"/>
          </w:tcPr>
          <w:p w:rsidR="00971334" w:rsidRPr="008D0454" w:rsidRDefault="00EC56A2" w:rsidP="00EC56A2">
            <w:pPr>
              <w:spacing w:after="0" w:line="240" w:lineRule="auto"/>
              <w:jc w:val="center"/>
              <w:rPr>
                <w:rFonts w:asciiTheme="majorHAnsi" w:hAnsiTheme="majorHAnsi" w:cs="Times New Roman"/>
                <w:sz w:val="20"/>
                <w:szCs w:val="20"/>
              </w:rPr>
            </w:pPr>
            <w:r w:rsidRPr="008D0454">
              <w:rPr>
                <w:rFonts w:asciiTheme="majorHAnsi" w:hAnsiTheme="majorHAnsi"/>
                <w:b/>
                <w:bCs/>
                <w:sz w:val="20"/>
                <w:szCs w:val="20"/>
              </w:rPr>
              <w:t>+</w:t>
            </w:r>
          </w:p>
        </w:tc>
        <w:tc>
          <w:tcPr>
            <w:tcW w:w="1843" w:type="dxa"/>
          </w:tcPr>
          <w:p w:rsidR="00971334" w:rsidRPr="008D0454" w:rsidRDefault="00EC56A2" w:rsidP="00EC56A2">
            <w:pPr>
              <w:spacing w:after="0" w:line="240" w:lineRule="auto"/>
              <w:jc w:val="center"/>
              <w:rPr>
                <w:rFonts w:asciiTheme="majorHAnsi" w:hAnsiTheme="majorHAnsi" w:cs="Times New Roman"/>
                <w:sz w:val="20"/>
                <w:szCs w:val="20"/>
              </w:rPr>
            </w:pPr>
            <w:r w:rsidRPr="008D0454">
              <w:rPr>
                <w:rFonts w:asciiTheme="majorHAnsi" w:hAnsiTheme="majorHAnsi"/>
                <w:b/>
                <w:bCs/>
                <w:sz w:val="20"/>
                <w:szCs w:val="20"/>
              </w:rPr>
              <w:t>+/-</w:t>
            </w:r>
          </w:p>
        </w:tc>
        <w:tc>
          <w:tcPr>
            <w:tcW w:w="1383" w:type="dxa"/>
          </w:tcPr>
          <w:p w:rsidR="00971334" w:rsidRPr="008D0454" w:rsidRDefault="00EC56A2" w:rsidP="00EC56A2">
            <w:pPr>
              <w:spacing w:after="0" w:line="240" w:lineRule="auto"/>
              <w:jc w:val="center"/>
              <w:rPr>
                <w:rFonts w:asciiTheme="majorHAnsi" w:hAnsiTheme="majorHAnsi" w:cs="Times New Roman"/>
                <w:sz w:val="20"/>
                <w:szCs w:val="20"/>
              </w:rPr>
            </w:pPr>
            <w:r w:rsidRPr="008D0454">
              <w:rPr>
                <w:rFonts w:asciiTheme="majorHAnsi" w:hAnsiTheme="majorHAnsi"/>
                <w:b/>
                <w:bCs/>
                <w:sz w:val="20"/>
                <w:szCs w:val="20"/>
              </w:rPr>
              <w:t>+</w:t>
            </w:r>
          </w:p>
        </w:tc>
      </w:tr>
      <w:tr w:rsidR="00EC56A2" w:rsidRPr="008D0454" w:rsidTr="00477F32">
        <w:trPr>
          <w:trHeight w:val="340"/>
        </w:trPr>
        <w:tc>
          <w:tcPr>
            <w:tcW w:w="1348" w:type="dxa"/>
            <w:gridSpan w:val="2"/>
          </w:tcPr>
          <w:p w:rsidR="00971334" w:rsidRPr="008D0454" w:rsidRDefault="00971334" w:rsidP="00477F32">
            <w:pPr>
              <w:spacing w:after="0" w:line="240" w:lineRule="auto"/>
              <w:jc w:val="center"/>
              <w:rPr>
                <w:rFonts w:asciiTheme="majorHAnsi" w:hAnsiTheme="majorHAnsi" w:cs="Times New Roman"/>
                <w:sz w:val="20"/>
                <w:szCs w:val="20"/>
              </w:rPr>
            </w:pPr>
          </w:p>
        </w:tc>
        <w:tc>
          <w:tcPr>
            <w:tcW w:w="993" w:type="dxa"/>
          </w:tcPr>
          <w:p w:rsidR="00971334" w:rsidRPr="008D0454" w:rsidRDefault="00971334" w:rsidP="00F954B3">
            <w:pPr>
              <w:spacing w:after="0" w:line="240" w:lineRule="auto"/>
              <w:rPr>
                <w:rFonts w:asciiTheme="majorHAnsi" w:hAnsiTheme="majorHAnsi" w:cs="Times New Roman"/>
                <w:sz w:val="20"/>
                <w:szCs w:val="20"/>
              </w:rPr>
            </w:pPr>
          </w:p>
        </w:tc>
        <w:tc>
          <w:tcPr>
            <w:tcW w:w="850" w:type="dxa"/>
          </w:tcPr>
          <w:p w:rsidR="00971334" w:rsidRPr="008D0454" w:rsidRDefault="00971334" w:rsidP="00F954B3">
            <w:pPr>
              <w:spacing w:after="0" w:line="240" w:lineRule="auto"/>
              <w:rPr>
                <w:rFonts w:asciiTheme="majorHAnsi" w:hAnsiTheme="majorHAnsi" w:cs="Times New Roman"/>
                <w:sz w:val="20"/>
                <w:szCs w:val="20"/>
              </w:rPr>
            </w:pPr>
          </w:p>
        </w:tc>
        <w:tc>
          <w:tcPr>
            <w:tcW w:w="1559" w:type="dxa"/>
          </w:tcPr>
          <w:p w:rsidR="00971334" w:rsidRPr="008D0454" w:rsidRDefault="00971334" w:rsidP="00EC56A2">
            <w:pPr>
              <w:spacing w:after="0" w:line="240" w:lineRule="auto"/>
              <w:jc w:val="center"/>
              <w:rPr>
                <w:rFonts w:asciiTheme="majorHAnsi" w:hAnsiTheme="majorHAnsi" w:cs="Times New Roman"/>
                <w:sz w:val="20"/>
                <w:szCs w:val="20"/>
              </w:rPr>
            </w:pPr>
          </w:p>
        </w:tc>
        <w:tc>
          <w:tcPr>
            <w:tcW w:w="1418" w:type="dxa"/>
          </w:tcPr>
          <w:p w:rsidR="00971334" w:rsidRPr="008D0454" w:rsidRDefault="00971334" w:rsidP="00EC56A2">
            <w:pPr>
              <w:spacing w:after="0" w:line="240" w:lineRule="auto"/>
              <w:jc w:val="center"/>
              <w:rPr>
                <w:rFonts w:asciiTheme="majorHAnsi" w:hAnsiTheme="majorHAnsi" w:cs="Times New Roman"/>
                <w:sz w:val="20"/>
                <w:szCs w:val="20"/>
              </w:rPr>
            </w:pPr>
          </w:p>
        </w:tc>
        <w:tc>
          <w:tcPr>
            <w:tcW w:w="1843" w:type="dxa"/>
          </w:tcPr>
          <w:p w:rsidR="00971334" w:rsidRPr="008D0454" w:rsidRDefault="00971334" w:rsidP="00EC56A2">
            <w:pPr>
              <w:spacing w:after="0" w:line="240" w:lineRule="auto"/>
              <w:jc w:val="center"/>
              <w:rPr>
                <w:rFonts w:asciiTheme="majorHAnsi" w:hAnsiTheme="majorHAnsi" w:cs="Times New Roman"/>
                <w:sz w:val="20"/>
                <w:szCs w:val="20"/>
              </w:rPr>
            </w:pPr>
          </w:p>
        </w:tc>
        <w:tc>
          <w:tcPr>
            <w:tcW w:w="1383" w:type="dxa"/>
          </w:tcPr>
          <w:p w:rsidR="00971334" w:rsidRPr="008D0454" w:rsidRDefault="00971334" w:rsidP="00EC56A2">
            <w:pPr>
              <w:spacing w:after="0" w:line="240" w:lineRule="auto"/>
              <w:jc w:val="center"/>
              <w:rPr>
                <w:rFonts w:asciiTheme="majorHAnsi" w:hAnsiTheme="majorHAnsi" w:cs="Times New Roman"/>
                <w:sz w:val="20"/>
                <w:szCs w:val="20"/>
              </w:rPr>
            </w:pPr>
          </w:p>
        </w:tc>
      </w:tr>
      <w:tr w:rsidR="00EC56A2" w:rsidRPr="008D0454" w:rsidTr="00477F32">
        <w:trPr>
          <w:trHeight w:val="340"/>
        </w:trPr>
        <w:tc>
          <w:tcPr>
            <w:tcW w:w="1348" w:type="dxa"/>
            <w:gridSpan w:val="2"/>
          </w:tcPr>
          <w:p w:rsidR="00971334" w:rsidRPr="008D0454" w:rsidRDefault="00971334" w:rsidP="00477F32">
            <w:pPr>
              <w:spacing w:after="0" w:line="240" w:lineRule="auto"/>
              <w:jc w:val="center"/>
              <w:rPr>
                <w:rFonts w:asciiTheme="majorHAnsi" w:hAnsiTheme="majorHAnsi" w:cs="Times New Roman"/>
                <w:sz w:val="20"/>
                <w:szCs w:val="20"/>
              </w:rPr>
            </w:pPr>
            <w:r w:rsidRPr="008D0454">
              <w:rPr>
                <w:rFonts w:asciiTheme="majorHAnsi" w:hAnsiTheme="majorHAnsi" w:cs="Times New Roman"/>
                <w:sz w:val="20"/>
                <w:szCs w:val="20"/>
              </w:rPr>
              <w:t>umiejętności</w:t>
            </w:r>
          </w:p>
        </w:tc>
        <w:tc>
          <w:tcPr>
            <w:tcW w:w="993" w:type="dxa"/>
          </w:tcPr>
          <w:p w:rsidR="00971334" w:rsidRPr="008D0454" w:rsidRDefault="00A2544C" w:rsidP="00F954B3">
            <w:pPr>
              <w:spacing w:after="0" w:line="240" w:lineRule="auto"/>
              <w:rPr>
                <w:rFonts w:asciiTheme="majorHAnsi" w:hAnsiTheme="majorHAnsi" w:cs="Times New Roman"/>
                <w:sz w:val="20"/>
                <w:szCs w:val="20"/>
              </w:rPr>
            </w:pPr>
            <w:r w:rsidRPr="008D0454">
              <w:rPr>
                <w:rFonts w:asciiTheme="majorHAnsi" w:hAnsiTheme="majorHAnsi"/>
                <w:b/>
                <w:bCs/>
                <w:sz w:val="20"/>
                <w:szCs w:val="20"/>
              </w:rPr>
              <w:t>+</w:t>
            </w:r>
          </w:p>
        </w:tc>
        <w:tc>
          <w:tcPr>
            <w:tcW w:w="850" w:type="dxa"/>
          </w:tcPr>
          <w:p w:rsidR="00971334" w:rsidRPr="008D0454" w:rsidRDefault="001E611F" w:rsidP="00F954B3">
            <w:pPr>
              <w:spacing w:after="0" w:line="240" w:lineRule="auto"/>
              <w:rPr>
                <w:rFonts w:asciiTheme="majorHAnsi" w:hAnsiTheme="majorHAnsi" w:cs="Times New Roman"/>
                <w:sz w:val="20"/>
                <w:szCs w:val="20"/>
              </w:rPr>
            </w:pPr>
            <w:r w:rsidRPr="008D0454">
              <w:rPr>
                <w:rFonts w:asciiTheme="majorHAnsi" w:hAnsiTheme="majorHAnsi"/>
                <w:b/>
                <w:bCs/>
                <w:sz w:val="20"/>
                <w:szCs w:val="20"/>
              </w:rPr>
              <w:t>+</w:t>
            </w:r>
          </w:p>
        </w:tc>
        <w:tc>
          <w:tcPr>
            <w:tcW w:w="1559" w:type="dxa"/>
          </w:tcPr>
          <w:p w:rsidR="00971334" w:rsidRPr="008D0454" w:rsidRDefault="00EC56A2" w:rsidP="00EC56A2">
            <w:pPr>
              <w:spacing w:after="0" w:line="240" w:lineRule="auto"/>
              <w:jc w:val="center"/>
              <w:rPr>
                <w:rFonts w:asciiTheme="majorHAnsi" w:hAnsiTheme="majorHAnsi" w:cs="Times New Roman"/>
                <w:sz w:val="20"/>
                <w:szCs w:val="20"/>
              </w:rPr>
            </w:pPr>
            <w:r w:rsidRPr="008D0454">
              <w:rPr>
                <w:rFonts w:asciiTheme="majorHAnsi" w:hAnsiTheme="majorHAnsi"/>
                <w:b/>
                <w:bCs/>
                <w:sz w:val="20"/>
                <w:szCs w:val="20"/>
              </w:rPr>
              <w:t>+</w:t>
            </w:r>
          </w:p>
        </w:tc>
        <w:tc>
          <w:tcPr>
            <w:tcW w:w="1418" w:type="dxa"/>
          </w:tcPr>
          <w:p w:rsidR="00971334" w:rsidRPr="008D0454" w:rsidRDefault="00EC56A2" w:rsidP="00EC56A2">
            <w:pPr>
              <w:spacing w:after="0" w:line="240" w:lineRule="auto"/>
              <w:jc w:val="center"/>
              <w:rPr>
                <w:rFonts w:asciiTheme="majorHAnsi" w:hAnsiTheme="majorHAnsi" w:cs="Times New Roman"/>
                <w:sz w:val="20"/>
                <w:szCs w:val="20"/>
              </w:rPr>
            </w:pPr>
            <w:r w:rsidRPr="008D0454">
              <w:rPr>
                <w:rFonts w:asciiTheme="majorHAnsi" w:hAnsiTheme="majorHAnsi"/>
                <w:b/>
                <w:bCs/>
                <w:sz w:val="20"/>
                <w:szCs w:val="20"/>
              </w:rPr>
              <w:t>+</w:t>
            </w:r>
          </w:p>
        </w:tc>
        <w:tc>
          <w:tcPr>
            <w:tcW w:w="1843" w:type="dxa"/>
          </w:tcPr>
          <w:p w:rsidR="00971334" w:rsidRPr="008D0454" w:rsidRDefault="00EC56A2" w:rsidP="00EC56A2">
            <w:pPr>
              <w:spacing w:after="0" w:line="240" w:lineRule="auto"/>
              <w:jc w:val="center"/>
              <w:rPr>
                <w:rFonts w:asciiTheme="majorHAnsi" w:hAnsiTheme="majorHAnsi" w:cs="Times New Roman"/>
                <w:sz w:val="20"/>
                <w:szCs w:val="20"/>
              </w:rPr>
            </w:pPr>
            <w:r w:rsidRPr="008D0454">
              <w:rPr>
                <w:rFonts w:asciiTheme="majorHAnsi" w:hAnsiTheme="majorHAnsi"/>
                <w:b/>
                <w:bCs/>
                <w:sz w:val="20"/>
                <w:szCs w:val="20"/>
              </w:rPr>
              <w:t>+/-</w:t>
            </w:r>
          </w:p>
        </w:tc>
        <w:tc>
          <w:tcPr>
            <w:tcW w:w="1383" w:type="dxa"/>
          </w:tcPr>
          <w:p w:rsidR="00971334" w:rsidRPr="008D0454" w:rsidRDefault="00EC56A2" w:rsidP="00EC56A2">
            <w:pPr>
              <w:spacing w:after="0" w:line="240" w:lineRule="auto"/>
              <w:jc w:val="center"/>
              <w:rPr>
                <w:rFonts w:asciiTheme="majorHAnsi" w:hAnsiTheme="majorHAnsi" w:cs="Times New Roman"/>
                <w:sz w:val="20"/>
                <w:szCs w:val="20"/>
              </w:rPr>
            </w:pPr>
            <w:r w:rsidRPr="008D0454">
              <w:rPr>
                <w:rFonts w:asciiTheme="majorHAnsi" w:hAnsiTheme="majorHAnsi"/>
                <w:b/>
                <w:bCs/>
                <w:sz w:val="20"/>
                <w:szCs w:val="20"/>
              </w:rPr>
              <w:t>+</w:t>
            </w:r>
          </w:p>
        </w:tc>
      </w:tr>
      <w:tr w:rsidR="00EC56A2" w:rsidRPr="008D0454" w:rsidTr="00477F32">
        <w:trPr>
          <w:trHeight w:val="340"/>
        </w:trPr>
        <w:tc>
          <w:tcPr>
            <w:tcW w:w="1348" w:type="dxa"/>
            <w:gridSpan w:val="2"/>
          </w:tcPr>
          <w:p w:rsidR="00971334" w:rsidRPr="008D0454" w:rsidRDefault="00971334" w:rsidP="00477F32">
            <w:pPr>
              <w:spacing w:after="0" w:line="240" w:lineRule="auto"/>
              <w:jc w:val="center"/>
              <w:rPr>
                <w:rFonts w:asciiTheme="majorHAnsi" w:hAnsiTheme="majorHAnsi" w:cs="Times New Roman"/>
                <w:sz w:val="20"/>
                <w:szCs w:val="20"/>
              </w:rPr>
            </w:pPr>
          </w:p>
        </w:tc>
        <w:tc>
          <w:tcPr>
            <w:tcW w:w="993" w:type="dxa"/>
          </w:tcPr>
          <w:p w:rsidR="00971334" w:rsidRPr="008D0454" w:rsidRDefault="00971334" w:rsidP="00F954B3">
            <w:pPr>
              <w:spacing w:after="0" w:line="240" w:lineRule="auto"/>
              <w:rPr>
                <w:rFonts w:asciiTheme="majorHAnsi" w:hAnsiTheme="majorHAnsi" w:cs="Times New Roman"/>
                <w:sz w:val="20"/>
                <w:szCs w:val="20"/>
              </w:rPr>
            </w:pPr>
          </w:p>
        </w:tc>
        <w:tc>
          <w:tcPr>
            <w:tcW w:w="850" w:type="dxa"/>
          </w:tcPr>
          <w:p w:rsidR="00971334" w:rsidRPr="008D0454" w:rsidRDefault="00971334" w:rsidP="00F954B3">
            <w:pPr>
              <w:spacing w:after="0" w:line="240" w:lineRule="auto"/>
              <w:rPr>
                <w:rFonts w:asciiTheme="majorHAnsi" w:hAnsiTheme="majorHAnsi" w:cs="Times New Roman"/>
                <w:sz w:val="20"/>
                <w:szCs w:val="20"/>
              </w:rPr>
            </w:pPr>
          </w:p>
        </w:tc>
        <w:tc>
          <w:tcPr>
            <w:tcW w:w="1559" w:type="dxa"/>
          </w:tcPr>
          <w:p w:rsidR="00971334" w:rsidRPr="008D0454" w:rsidRDefault="00971334" w:rsidP="00EC56A2">
            <w:pPr>
              <w:spacing w:after="0" w:line="240" w:lineRule="auto"/>
              <w:jc w:val="center"/>
              <w:rPr>
                <w:rFonts w:asciiTheme="majorHAnsi" w:hAnsiTheme="majorHAnsi" w:cs="Times New Roman"/>
                <w:sz w:val="20"/>
                <w:szCs w:val="20"/>
              </w:rPr>
            </w:pPr>
          </w:p>
        </w:tc>
        <w:tc>
          <w:tcPr>
            <w:tcW w:w="1418" w:type="dxa"/>
          </w:tcPr>
          <w:p w:rsidR="00971334" w:rsidRPr="008D0454" w:rsidRDefault="00971334" w:rsidP="00EC56A2">
            <w:pPr>
              <w:spacing w:after="0" w:line="240" w:lineRule="auto"/>
              <w:jc w:val="center"/>
              <w:rPr>
                <w:rFonts w:asciiTheme="majorHAnsi" w:hAnsiTheme="majorHAnsi" w:cs="Times New Roman"/>
                <w:sz w:val="20"/>
                <w:szCs w:val="20"/>
              </w:rPr>
            </w:pPr>
          </w:p>
        </w:tc>
        <w:tc>
          <w:tcPr>
            <w:tcW w:w="1843" w:type="dxa"/>
          </w:tcPr>
          <w:p w:rsidR="00971334" w:rsidRPr="008D0454" w:rsidRDefault="00971334" w:rsidP="00EC56A2">
            <w:pPr>
              <w:spacing w:after="0" w:line="240" w:lineRule="auto"/>
              <w:jc w:val="center"/>
              <w:rPr>
                <w:rFonts w:asciiTheme="majorHAnsi" w:hAnsiTheme="majorHAnsi" w:cs="Times New Roman"/>
                <w:sz w:val="20"/>
                <w:szCs w:val="20"/>
              </w:rPr>
            </w:pPr>
          </w:p>
        </w:tc>
        <w:tc>
          <w:tcPr>
            <w:tcW w:w="1383" w:type="dxa"/>
          </w:tcPr>
          <w:p w:rsidR="00971334" w:rsidRPr="008D0454" w:rsidRDefault="00971334" w:rsidP="00EC56A2">
            <w:pPr>
              <w:spacing w:after="0" w:line="240" w:lineRule="auto"/>
              <w:jc w:val="center"/>
              <w:rPr>
                <w:rFonts w:asciiTheme="majorHAnsi" w:hAnsiTheme="majorHAnsi" w:cs="Times New Roman"/>
                <w:sz w:val="20"/>
                <w:szCs w:val="20"/>
              </w:rPr>
            </w:pPr>
          </w:p>
        </w:tc>
      </w:tr>
      <w:tr w:rsidR="00EC56A2" w:rsidRPr="008D0454" w:rsidTr="00477F32">
        <w:trPr>
          <w:trHeight w:val="340"/>
        </w:trPr>
        <w:tc>
          <w:tcPr>
            <w:tcW w:w="1348" w:type="dxa"/>
            <w:gridSpan w:val="2"/>
          </w:tcPr>
          <w:p w:rsidR="00971334" w:rsidRPr="008D0454" w:rsidRDefault="00971334" w:rsidP="00477F32">
            <w:pPr>
              <w:spacing w:after="0" w:line="240" w:lineRule="auto"/>
              <w:jc w:val="center"/>
              <w:rPr>
                <w:rFonts w:asciiTheme="majorHAnsi" w:hAnsiTheme="majorHAnsi" w:cs="Times New Roman"/>
                <w:sz w:val="20"/>
                <w:szCs w:val="20"/>
              </w:rPr>
            </w:pPr>
            <w:r w:rsidRPr="008D0454">
              <w:rPr>
                <w:rFonts w:asciiTheme="majorHAnsi" w:hAnsiTheme="majorHAnsi" w:cs="Times New Roman"/>
                <w:sz w:val="20"/>
                <w:szCs w:val="20"/>
              </w:rPr>
              <w:t>kompetencje społeczne</w:t>
            </w:r>
          </w:p>
        </w:tc>
        <w:tc>
          <w:tcPr>
            <w:tcW w:w="993" w:type="dxa"/>
          </w:tcPr>
          <w:p w:rsidR="00971334" w:rsidRPr="008D0454" w:rsidRDefault="00A2544C" w:rsidP="00F954B3">
            <w:pPr>
              <w:spacing w:after="0" w:line="240" w:lineRule="auto"/>
              <w:rPr>
                <w:rFonts w:asciiTheme="majorHAnsi" w:hAnsiTheme="majorHAnsi" w:cs="Times New Roman"/>
                <w:sz w:val="20"/>
                <w:szCs w:val="20"/>
              </w:rPr>
            </w:pPr>
            <w:r w:rsidRPr="008D0454">
              <w:rPr>
                <w:rFonts w:asciiTheme="majorHAnsi" w:hAnsiTheme="majorHAnsi"/>
                <w:b/>
                <w:bCs/>
                <w:sz w:val="20"/>
                <w:szCs w:val="20"/>
              </w:rPr>
              <w:t>+</w:t>
            </w:r>
          </w:p>
        </w:tc>
        <w:tc>
          <w:tcPr>
            <w:tcW w:w="850" w:type="dxa"/>
          </w:tcPr>
          <w:p w:rsidR="00971334" w:rsidRPr="008D0454" w:rsidRDefault="001E611F" w:rsidP="00F954B3">
            <w:pPr>
              <w:spacing w:after="0" w:line="240" w:lineRule="auto"/>
              <w:rPr>
                <w:rFonts w:asciiTheme="majorHAnsi" w:hAnsiTheme="majorHAnsi" w:cs="Times New Roman"/>
                <w:sz w:val="20"/>
                <w:szCs w:val="20"/>
              </w:rPr>
            </w:pPr>
            <w:r w:rsidRPr="008D0454">
              <w:rPr>
                <w:rFonts w:asciiTheme="majorHAnsi" w:hAnsiTheme="majorHAnsi"/>
                <w:b/>
                <w:bCs/>
                <w:sz w:val="20"/>
                <w:szCs w:val="20"/>
              </w:rPr>
              <w:t>+</w:t>
            </w:r>
          </w:p>
        </w:tc>
        <w:tc>
          <w:tcPr>
            <w:tcW w:w="1559" w:type="dxa"/>
          </w:tcPr>
          <w:p w:rsidR="00971334" w:rsidRPr="008D0454" w:rsidRDefault="00EC56A2" w:rsidP="00EC56A2">
            <w:pPr>
              <w:spacing w:after="0" w:line="240" w:lineRule="auto"/>
              <w:jc w:val="center"/>
              <w:rPr>
                <w:rFonts w:asciiTheme="majorHAnsi" w:hAnsiTheme="majorHAnsi" w:cs="Times New Roman"/>
                <w:sz w:val="20"/>
                <w:szCs w:val="20"/>
              </w:rPr>
            </w:pPr>
            <w:r w:rsidRPr="008D0454">
              <w:rPr>
                <w:rFonts w:asciiTheme="majorHAnsi" w:hAnsiTheme="majorHAnsi"/>
                <w:b/>
                <w:bCs/>
                <w:sz w:val="20"/>
                <w:szCs w:val="20"/>
              </w:rPr>
              <w:t>+</w:t>
            </w:r>
          </w:p>
        </w:tc>
        <w:tc>
          <w:tcPr>
            <w:tcW w:w="1418" w:type="dxa"/>
          </w:tcPr>
          <w:p w:rsidR="00971334" w:rsidRPr="008D0454" w:rsidRDefault="00EC56A2" w:rsidP="00EC56A2">
            <w:pPr>
              <w:spacing w:after="0" w:line="240" w:lineRule="auto"/>
              <w:jc w:val="center"/>
              <w:rPr>
                <w:rFonts w:asciiTheme="majorHAnsi" w:hAnsiTheme="majorHAnsi" w:cs="Times New Roman"/>
                <w:sz w:val="20"/>
                <w:szCs w:val="20"/>
              </w:rPr>
            </w:pPr>
            <w:r w:rsidRPr="008D0454">
              <w:rPr>
                <w:rFonts w:asciiTheme="majorHAnsi" w:hAnsiTheme="majorHAnsi"/>
                <w:b/>
                <w:bCs/>
                <w:sz w:val="20"/>
                <w:szCs w:val="20"/>
              </w:rPr>
              <w:t>+</w:t>
            </w:r>
          </w:p>
        </w:tc>
        <w:tc>
          <w:tcPr>
            <w:tcW w:w="1843" w:type="dxa"/>
          </w:tcPr>
          <w:p w:rsidR="00971334" w:rsidRPr="008D0454" w:rsidRDefault="00EC56A2" w:rsidP="00EC56A2">
            <w:pPr>
              <w:spacing w:after="0" w:line="240" w:lineRule="auto"/>
              <w:jc w:val="center"/>
              <w:rPr>
                <w:rFonts w:asciiTheme="majorHAnsi" w:hAnsiTheme="majorHAnsi" w:cs="Times New Roman"/>
                <w:sz w:val="20"/>
                <w:szCs w:val="20"/>
              </w:rPr>
            </w:pPr>
            <w:r w:rsidRPr="008D0454">
              <w:rPr>
                <w:rFonts w:asciiTheme="majorHAnsi" w:hAnsiTheme="majorHAnsi"/>
                <w:b/>
                <w:bCs/>
                <w:sz w:val="20"/>
                <w:szCs w:val="20"/>
              </w:rPr>
              <w:t>+/-</w:t>
            </w:r>
          </w:p>
        </w:tc>
        <w:tc>
          <w:tcPr>
            <w:tcW w:w="1383" w:type="dxa"/>
          </w:tcPr>
          <w:p w:rsidR="00971334" w:rsidRPr="008D0454" w:rsidRDefault="00EC56A2" w:rsidP="00EC56A2">
            <w:pPr>
              <w:spacing w:after="0" w:line="240" w:lineRule="auto"/>
              <w:jc w:val="center"/>
              <w:rPr>
                <w:rFonts w:asciiTheme="majorHAnsi" w:hAnsiTheme="majorHAnsi" w:cs="Times New Roman"/>
                <w:sz w:val="20"/>
                <w:szCs w:val="20"/>
              </w:rPr>
            </w:pPr>
            <w:r w:rsidRPr="008D0454">
              <w:rPr>
                <w:rFonts w:asciiTheme="majorHAnsi" w:hAnsiTheme="majorHAnsi"/>
                <w:b/>
                <w:bCs/>
                <w:sz w:val="20"/>
                <w:szCs w:val="20"/>
              </w:rPr>
              <w:t>+</w:t>
            </w:r>
          </w:p>
        </w:tc>
      </w:tr>
    </w:tbl>
    <w:p w:rsidR="00971334" w:rsidRPr="008D0454" w:rsidRDefault="00971334" w:rsidP="00F954B3">
      <w:pPr>
        <w:spacing w:after="0" w:line="240" w:lineRule="auto"/>
        <w:jc w:val="both"/>
        <w:rPr>
          <w:rFonts w:asciiTheme="majorHAnsi" w:hAnsiTheme="majorHAnsi"/>
          <w:b/>
          <w:bCs/>
          <w:sz w:val="24"/>
          <w:szCs w:val="24"/>
        </w:rPr>
      </w:pPr>
    </w:p>
    <w:p w:rsidR="00971334" w:rsidRPr="008D0454" w:rsidRDefault="00971334" w:rsidP="00F954B3">
      <w:pPr>
        <w:spacing w:after="0" w:line="240" w:lineRule="auto"/>
        <w:jc w:val="both"/>
        <w:rPr>
          <w:rFonts w:asciiTheme="majorHAnsi" w:hAnsiTheme="majorHAnsi"/>
          <w:b/>
          <w:bCs/>
          <w:sz w:val="20"/>
          <w:szCs w:val="20"/>
        </w:rPr>
      </w:pPr>
      <w:r w:rsidRPr="008D0454">
        <w:rPr>
          <w:rFonts w:asciiTheme="majorHAnsi" w:hAnsiTheme="majorHAnsi"/>
          <w:b/>
          <w:bCs/>
          <w:sz w:val="20"/>
          <w:szCs w:val="20"/>
        </w:rPr>
        <w:t>+</w:t>
      </w:r>
      <w:r w:rsidR="00915CA5" w:rsidRPr="008D0454">
        <w:rPr>
          <w:rFonts w:asciiTheme="majorHAnsi" w:hAnsiTheme="majorHAnsi"/>
          <w:b/>
          <w:bCs/>
          <w:sz w:val="20"/>
          <w:szCs w:val="20"/>
        </w:rPr>
        <w:t xml:space="preserve"> </w:t>
      </w:r>
      <w:r w:rsidRPr="008D0454">
        <w:rPr>
          <w:rFonts w:asciiTheme="majorHAnsi" w:hAnsiTheme="majorHAnsi"/>
          <w:b/>
          <w:bCs/>
          <w:sz w:val="20"/>
          <w:szCs w:val="20"/>
        </w:rPr>
        <w:t>- pozwala na pełne osiągnięcie</w:t>
      </w:r>
      <w:r w:rsidRPr="008D0454">
        <w:rPr>
          <w:rFonts w:asciiTheme="majorHAnsi" w:hAnsiTheme="majorHAnsi"/>
          <w:sz w:val="20"/>
          <w:szCs w:val="20"/>
        </w:rPr>
        <w:t xml:space="preserve"> zakładanych efektów kształcenia</w:t>
      </w:r>
    </w:p>
    <w:p w:rsidR="00971334" w:rsidRPr="008D0454" w:rsidRDefault="00971334" w:rsidP="00F954B3">
      <w:pPr>
        <w:spacing w:after="0" w:line="240" w:lineRule="auto"/>
        <w:jc w:val="both"/>
        <w:rPr>
          <w:rFonts w:asciiTheme="majorHAnsi" w:hAnsiTheme="majorHAnsi"/>
          <w:b/>
          <w:bCs/>
          <w:sz w:val="20"/>
          <w:szCs w:val="20"/>
        </w:rPr>
      </w:pPr>
      <w:r w:rsidRPr="008D0454">
        <w:rPr>
          <w:rFonts w:asciiTheme="majorHAnsi" w:hAnsiTheme="majorHAnsi"/>
          <w:b/>
          <w:bCs/>
          <w:sz w:val="20"/>
          <w:szCs w:val="20"/>
        </w:rPr>
        <w:t>+/-</w:t>
      </w:r>
      <w:r w:rsidR="0025485C" w:rsidRPr="008D0454">
        <w:rPr>
          <w:rFonts w:asciiTheme="majorHAnsi" w:hAnsiTheme="majorHAnsi"/>
          <w:b/>
          <w:bCs/>
          <w:sz w:val="20"/>
          <w:szCs w:val="20"/>
        </w:rPr>
        <w:t xml:space="preserve"> </w:t>
      </w:r>
      <w:r w:rsidRPr="008D0454">
        <w:rPr>
          <w:rFonts w:asciiTheme="majorHAnsi" w:hAnsiTheme="majorHAnsi"/>
          <w:b/>
          <w:bCs/>
          <w:sz w:val="20"/>
          <w:szCs w:val="20"/>
        </w:rPr>
        <w:t>- budzi zastrzeżenia</w:t>
      </w:r>
      <w:r w:rsidRPr="008D0454">
        <w:rPr>
          <w:rFonts w:asciiTheme="majorHAnsi" w:hAnsiTheme="majorHAnsi"/>
          <w:sz w:val="20"/>
          <w:szCs w:val="20"/>
        </w:rPr>
        <w:t xml:space="preserve"> - </w:t>
      </w:r>
      <w:r w:rsidRPr="008D0454">
        <w:rPr>
          <w:rFonts w:asciiTheme="majorHAnsi" w:hAnsiTheme="majorHAnsi"/>
          <w:b/>
          <w:bCs/>
          <w:sz w:val="20"/>
          <w:szCs w:val="20"/>
        </w:rPr>
        <w:t xml:space="preserve">pozwala na częściowe osiągnięcie </w:t>
      </w:r>
      <w:r w:rsidRPr="008D0454">
        <w:rPr>
          <w:rFonts w:asciiTheme="majorHAnsi" w:hAnsiTheme="majorHAnsi"/>
          <w:sz w:val="20"/>
          <w:szCs w:val="20"/>
        </w:rPr>
        <w:t>zakładanych efektów kształcenia</w:t>
      </w:r>
    </w:p>
    <w:p w:rsidR="00971334" w:rsidRPr="008D0454" w:rsidRDefault="00971334" w:rsidP="00F954B3">
      <w:pPr>
        <w:spacing w:after="0" w:line="240" w:lineRule="auto"/>
        <w:jc w:val="both"/>
        <w:rPr>
          <w:rFonts w:asciiTheme="majorHAnsi" w:hAnsiTheme="majorHAnsi"/>
          <w:b/>
          <w:bCs/>
          <w:sz w:val="20"/>
          <w:szCs w:val="20"/>
        </w:rPr>
      </w:pPr>
      <w:r w:rsidRPr="008D0454">
        <w:rPr>
          <w:rFonts w:asciiTheme="majorHAnsi" w:hAnsiTheme="majorHAnsi"/>
          <w:b/>
          <w:bCs/>
          <w:sz w:val="20"/>
          <w:szCs w:val="20"/>
        </w:rPr>
        <w:t xml:space="preserve"> -</w:t>
      </w:r>
      <w:r w:rsidR="00915CA5" w:rsidRPr="008D0454">
        <w:rPr>
          <w:rFonts w:asciiTheme="majorHAnsi" w:hAnsiTheme="majorHAnsi"/>
          <w:b/>
          <w:bCs/>
          <w:sz w:val="20"/>
          <w:szCs w:val="20"/>
        </w:rPr>
        <w:t xml:space="preserve"> </w:t>
      </w:r>
      <w:r w:rsidRPr="008D0454">
        <w:rPr>
          <w:rFonts w:asciiTheme="majorHAnsi" w:hAnsiTheme="majorHAnsi"/>
          <w:b/>
          <w:bCs/>
          <w:sz w:val="20"/>
          <w:szCs w:val="20"/>
        </w:rPr>
        <w:t>- nie pozwala na</w:t>
      </w:r>
      <w:r w:rsidR="0025485C" w:rsidRPr="008D0454">
        <w:rPr>
          <w:rFonts w:asciiTheme="majorHAnsi" w:hAnsiTheme="majorHAnsi"/>
          <w:b/>
          <w:bCs/>
          <w:sz w:val="20"/>
          <w:szCs w:val="20"/>
        </w:rPr>
        <w:t xml:space="preserve"> </w:t>
      </w:r>
      <w:r w:rsidRPr="008D0454">
        <w:rPr>
          <w:rFonts w:asciiTheme="majorHAnsi" w:hAnsiTheme="majorHAnsi"/>
          <w:b/>
          <w:bCs/>
          <w:sz w:val="20"/>
          <w:szCs w:val="20"/>
        </w:rPr>
        <w:t>osiągnięcie</w:t>
      </w:r>
      <w:r w:rsidRPr="008D0454">
        <w:rPr>
          <w:rFonts w:asciiTheme="majorHAnsi" w:hAnsiTheme="majorHAnsi"/>
          <w:sz w:val="20"/>
          <w:szCs w:val="20"/>
        </w:rPr>
        <w:t xml:space="preserve"> zakładanych efektów kształcenia</w:t>
      </w:r>
    </w:p>
    <w:p w:rsidR="00971334" w:rsidRPr="008D0454" w:rsidRDefault="00971334" w:rsidP="00F954B3">
      <w:pPr>
        <w:spacing w:after="0" w:line="240" w:lineRule="auto"/>
        <w:jc w:val="both"/>
        <w:rPr>
          <w:rFonts w:asciiTheme="majorHAnsi" w:hAnsiTheme="majorHAnsi"/>
          <w:b/>
          <w:bCs/>
          <w:sz w:val="24"/>
          <w:szCs w:val="24"/>
        </w:rPr>
      </w:pPr>
    </w:p>
    <w:p w:rsidR="00571ECF" w:rsidRPr="008D0454" w:rsidRDefault="00571ECF" w:rsidP="00571ECF">
      <w:pPr>
        <w:spacing w:after="0" w:line="240" w:lineRule="auto"/>
        <w:jc w:val="both"/>
        <w:rPr>
          <w:rFonts w:asciiTheme="majorHAnsi" w:hAnsiTheme="majorHAnsi"/>
          <w:b/>
          <w:bCs/>
          <w:sz w:val="24"/>
          <w:szCs w:val="24"/>
        </w:rPr>
      </w:pPr>
      <w:r w:rsidRPr="008D0454">
        <w:rPr>
          <w:rFonts w:asciiTheme="majorHAnsi" w:hAnsiTheme="majorHAnsi"/>
          <w:b/>
          <w:bCs/>
          <w:sz w:val="24"/>
          <w:szCs w:val="24"/>
        </w:rPr>
        <w:t xml:space="preserve">Ocena końcowa 8 </w:t>
      </w:r>
      <w:r w:rsidRPr="008D0454">
        <w:rPr>
          <w:rFonts w:asciiTheme="majorHAnsi" w:hAnsiTheme="majorHAnsi"/>
          <w:b/>
          <w:bCs/>
          <w:i/>
          <w:iCs/>
          <w:sz w:val="24"/>
          <w:szCs w:val="24"/>
        </w:rPr>
        <w:t>kryterium ogólnego</w:t>
      </w:r>
      <w:r w:rsidRPr="008D0454">
        <w:rPr>
          <w:rFonts w:asciiTheme="majorHAnsi" w:hAnsiTheme="majorHAnsi"/>
          <w:b/>
          <w:bCs/>
          <w:sz w:val="24"/>
          <w:szCs w:val="24"/>
          <w:vertAlign w:val="superscript"/>
        </w:rPr>
        <w:t xml:space="preserve"> </w:t>
      </w:r>
      <w:r w:rsidRPr="008D0454">
        <w:rPr>
          <w:rFonts w:asciiTheme="majorHAnsi" w:hAnsiTheme="majorHAnsi"/>
          <w:b/>
          <w:bCs/>
          <w:i/>
          <w:iCs/>
          <w:sz w:val="24"/>
          <w:szCs w:val="24"/>
        </w:rPr>
        <w:t xml:space="preserve">– </w:t>
      </w:r>
      <w:r w:rsidR="00345357" w:rsidRPr="008D0454">
        <w:rPr>
          <w:rFonts w:asciiTheme="majorHAnsi" w:hAnsiTheme="majorHAnsi"/>
          <w:b/>
          <w:bCs/>
          <w:iCs/>
          <w:sz w:val="24"/>
          <w:szCs w:val="24"/>
        </w:rPr>
        <w:t>W PEŁNI</w:t>
      </w:r>
      <w:r w:rsidRPr="008D0454">
        <w:rPr>
          <w:rFonts w:asciiTheme="majorHAnsi" w:hAnsiTheme="majorHAnsi"/>
          <w:b/>
          <w:bCs/>
          <w:iCs/>
          <w:sz w:val="24"/>
          <w:szCs w:val="24"/>
        </w:rPr>
        <w:t>.</w:t>
      </w:r>
      <w:r w:rsidR="00243159" w:rsidRPr="008D0454">
        <w:rPr>
          <w:rFonts w:asciiTheme="majorHAnsi" w:hAnsiTheme="majorHAnsi"/>
          <w:b/>
          <w:bCs/>
          <w:iCs/>
          <w:sz w:val="24"/>
          <w:szCs w:val="24"/>
        </w:rPr>
        <w:t xml:space="preserve"> </w:t>
      </w:r>
    </w:p>
    <w:p w:rsidR="00571ECF" w:rsidRPr="008D0454" w:rsidRDefault="00571ECF" w:rsidP="00571ECF">
      <w:pPr>
        <w:spacing w:after="0" w:line="240" w:lineRule="auto"/>
        <w:jc w:val="both"/>
        <w:rPr>
          <w:rFonts w:asciiTheme="majorHAnsi" w:hAnsiTheme="majorHAnsi"/>
          <w:b/>
          <w:bCs/>
          <w:sz w:val="24"/>
          <w:szCs w:val="24"/>
        </w:rPr>
      </w:pPr>
      <w:r w:rsidRPr="008D0454">
        <w:rPr>
          <w:rFonts w:asciiTheme="majorHAnsi" w:hAnsiTheme="majorHAnsi"/>
          <w:b/>
          <w:bCs/>
          <w:sz w:val="24"/>
          <w:szCs w:val="24"/>
        </w:rPr>
        <w:t xml:space="preserve">Syntetyczna ocena opisowa stopnia spełnienia </w:t>
      </w:r>
      <w:r w:rsidRPr="008D0454">
        <w:rPr>
          <w:rFonts w:asciiTheme="majorHAnsi" w:hAnsiTheme="majorHAnsi"/>
          <w:b/>
          <w:bCs/>
          <w:i/>
          <w:iCs/>
          <w:sz w:val="24"/>
          <w:szCs w:val="24"/>
        </w:rPr>
        <w:t>kryteriów szczegółowych</w:t>
      </w:r>
    </w:p>
    <w:p w:rsidR="00345357" w:rsidRPr="008D0454" w:rsidRDefault="00571ECF" w:rsidP="00345357">
      <w:pPr>
        <w:spacing w:line="240" w:lineRule="auto"/>
        <w:jc w:val="both"/>
        <w:rPr>
          <w:rFonts w:asciiTheme="majorHAnsi" w:hAnsiTheme="majorHAnsi"/>
          <w:sz w:val="24"/>
          <w:szCs w:val="24"/>
        </w:rPr>
      </w:pPr>
      <w:r w:rsidRPr="008D0454">
        <w:rPr>
          <w:rFonts w:asciiTheme="majorHAnsi" w:hAnsiTheme="majorHAnsi"/>
          <w:b/>
          <w:bCs/>
          <w:sz w:val="24"/>
          <w:szCs w:val="24"/>
        </w:rPr>
        <w:lastRenderedPageBreak/>
        <w:t xml:space="preserve">1). </w:t>
      </w:r>
      <w:r w:rsidR="00345357" w:rsidRPr="008D0454">
        <w:rPr>
          <w:rFonts w:asciiTheme="majorHAnsi" w:hAnsiTheme="majorHAnsi"/>
          <w:sz w:val="24"/>
          <w:szCs w:val="24"/>
        </w:rPr>
        <w:t xml:space="preserve">W ramach prowadzonych działań projakościowych Instytut Prawa, zgodnie w polityką projakościową przyjętą przez KUL, podejmuje aktywność na czterech podstawowych polach: </w:t>
      </w:r>
      <w:r w:rsidR="00345357" w:rsidRPr="008D0454">
        <w:rPr>
          <w:rFonts w:asciiTheme="majorHAnsi" w:hAnsiTheme="majorHAnsi"/>
          <w:bCs/>
          <w:sz w:val="24"/>
          <w:szCs w:val="24"/>
        </w:rPr>
        <w:t>zatwierdzanie, monitoring oraz okresowy przegl</w:t>
      </w:r>
      <w:r w:rsidR="00345357" w:rsidRPr="008D0454">
        <w:rPr>
          <w:rFonts w:asciiTheme="majorHAnsi" w:hAnsiTheme="majorHAnsi"/>
          <w:sz w:val="24"/>
          <w:szCs w:val="24"/>
        </w:rPr>
        <w:t>ą</w:t>
      </w:r>
      <w:r w:rsidR="00345357" w:rsidRPr="008D0454">
        <w:rPr>
          <w:rFonts w:asciiTheme="majorHAnsi" w:hAnsiTheme="majorHAnsi"/>
          <w:bCs/>
          <w:sz w:val="24"/>
          <w:szCs w:val="24"/>
        </w:rPr>
        <w:t>d programów oraz ich efektów; ocenianie studentów; zapewnienie jako</w:t>
      </w:r>
      <w:r w:rsidR="00345357" w:rsidRPr="008D0454">
        <w:rPr>
          <w:rFonts w:asciiTheme="majorHAnsi" w:hAnsiTheme="majorHAnsi"/>
          <w:sz w:val="24"/>
          <w:szCs w:val="24"/>
        </w:rPr>
        <w:t>ś</w:t>
      </w:r>
      <w:r w:rsidR="00345357" w:rsidRPr="008D0454">
        <w:rPr>
          <w:rFonts w:asciiTheme="majorHAnsi" w:hAnsiTheme="majorHAnsi"/>
          <w:bCs/>
          <w:sz w:val="24"/>
          <w:szCs w:val="24"/>
        </w:rPr>
        <w:t xml:space="preserve">ci kadry dydaktycznej; </w:t>
      </w:r>
      <w:r w:rsidR="00345357" w:rsidRPr="008D0454">
        <w:rPr>
          <w:rFonts w:asciiTheme="majorHAnsi" w:hAnsiTheme="majorHAnsi"/>
          <w:sz w:val="24"/>
          <w:szCs w:val="24"/>
        </w:rPr>
        <w:t xml:space="preserve">monitorowania karier i losów zawodowych absolwentów. </w:t>
      </w:r>
      <w:r w:rsidR="00345357" w:rsidRPr="008D0454">
        <w:rPr>
          <w:rFonts w:asciiTheme="majorHAnsi" w:eastAsia="Calibri" w:hAnsiTheme="majorHAnsi" w:cstheme="minorHAnsi"/>
          <w:sz w:val="24"/>
          <w:szCs w:val="24"/>
        </w:rPr>
        <w:t xml:space="preserve">Istotną rolę w funkcjonowaniu wewnętrznego systemu zapewniania jakości odgrywają elementy instytucjonalne oraz mechanizmy o charakterze ankietowym. </w:t>
      </w:r>
      <w:r w:rsidR="00345357" w:rsidRPr="008D0454">
        <w:rPr>
          <w:rFonts w:asciiTheme="majorHAnsi" w:hAnsiTheme="majorHAnsi"/>
          <w:sz w:val="24"/>
          <w:szCs w:val="24"/>
        </w:rPr>
        <w:t xml:space="preserve">Poziom zwrotu ankiet o nauczycielach jest nieco zbyt  niski, i istnieje potrzeba podjęcia działań w tym zakresie. </w:t>
      </w:r>
      <w:r w:rsidR="00345357" w:rsidRPr="008D0454">
        <w:rPr>
          <w:rFonts w:asciiTheme="majorHAnsi" w:eastAsia="Calibri" w:hAnsiTheme="majorHAnsi" w:cstheme="minorHAnsi"/>
          <w:sz w:val="24"/>
          <w:szCs w:val="24"/>
        </w:rPr>
        <w:t>Publiczny dostęp do informacji na temat oferty kształcenia, posiadanych uprawnień, stosowanych procedur toku studiów, planowanych efektów kształcenia realizowany jest w sposób systematyczny poprzez wykorzystanie ogólnodostępnej strony internetowej Uczelni.</w:t>
      </w:r>
    </w:p>
    <w:p w:rsidR="00571ECF" w:rsidRPr="008D0454" w:rsidRDefault="00571ECF" w:rsidP="00571ECF">
      <w:pPr>
        <w:spacing w:line="240" w:lineRule="auto"/>
        <w:jc w:val="both"/>
        <w:rPr>
          <w:rFonts w:asciiTheme="majorHAnsi" w:hAnsiTheme="majorHAnsi"/>
          <w:sz w:val="24"/>
          <w:szCs w:val="24"/>
        </w:rPr>
      </w:pPr>
      <w:r w:rsidRPr="008D0454">
        <w:rPr>
          <w:rFonts w:asciiTheme="majorHAnsi" w:hAnsiTheme="majorHAnsi"/>
          <w:b/>
          <w:bCs/>
          <w:sz w:val="24"/>
          <w:szCs w:val="24"/>
        </w:rPr>
        <w:t>2).</w:t>
      </w:r>
      <w:r w:rsidRPr="008D0454">
        <w:rPr>
          <w:rFonts w:asciiTheme="majorHAnsi" w:hAnsiTheme="majorHAnsi"/>
          <w:sz w:val="24"/>
          <w:szCs w:val="24"/>
        </w:rPr>
        <w:t xml:space="preserve"> </w:t>
      </w:r>
      <w:r w:rsidR="00345357" w:rsidRPr="008D0454">
        <w:rPr>
          <w:rFonts w:asciiTheme="majorHAnsi" w:eastAsia="Calibri" w:hAnsiTheme="majorHAnsi" w:cstheme="minorHAnsi"/>
          <w:sz w:val="24"/>
          <w:szCs w:val="24"/>
        </w:rPr>
        <w:t xml:space="preserve">Udział interesariuszy zewnętrznych </w:t>
      </w:r>
      <w:r w:rsidR="00345357" w:rsidRPr="008D0454">
        <w:rPr>
          <w:rFonts w:asciiTheme="majorHAnsi" w:hAnsiTheme="majorHAnsi"/>
          <w:sz w:val="24"/>
          <w:szCs w:val="24"/>
        </w:rPr>
        <w:t xml:space="preserve">w procesie zapewnienia jakości kształcenia i działań podejmowanych przez jednostkę ocenić należy jako spełniający kryterium oceny na poziomie znaczącym.  Ciała kolegialne są reprezentowane przez przedstawicieli wszystkich członków społeczności akademickiej, tym samym udział interesariuszy wewnętrznych jest zapewniony w pełni. </w:t>
      </w:r>
      <w:r w:rsidRPr="008D0454">
        <w:rPr>
          <w:rFonts w:asciiTheme="majorHAnsi" w:hAnsiTheme="majorHAnsi"/>
          <w:sz w:val="24"/>
          <w:szCs w:val="24"/>
        </w:rPr>
        <w:t xml:space="preserve">Należy opracować systemowe rozwiązania pozwalające na cykliczne otrzymywanie informacji zwrotnej od interesariuszy zewnętrznych w zakresie programu kształcenia, i kształtowania kompleksowego efektów kształcenia. </w:t>
      </w:r>
    </w:p>
    <w:p w:rsidR="00D95A20" w:rsidRPr="008D0454" w:rsidRDefault="00D95A20" w:rsidP="00571ECF">
      <w:pPr>
        <w:spacing w:line="240" w:lineRule="auto"/>
        <w:jc w:val="both"/>
        <w:rPr>
          <w:rFonts w:asciiTheme="majorHAnsi" w:hAnsiTheme="majorHAnsi"/>
          <w:sz w:val="24"/>
          <w:szCs w:val="24"/>
        </w:rPr>
      </w:pPr>
    </w:p>
    <w:p w:rsidR="00141F37" w:rsidRPr="008D0454" w:rsidRDefault="00141F37" w:rsidP="005C29D2">
      <w:pPr>
        <w:pStyle w:val="Akapitzlist"/>
        <w:numPr>
          <w:ilvl w:val="0"/>
          <w:numId w:val="5"/>
        </w:numPr>
        <w:spacing w:after="0" w:line="240" w:lineRule="auto"/>
        <w:contextualSpacing/>
        <w:jc w:val="both"/>
        <w:rPr>
          <w:rFonts w:asciiTheme="majorHAnsi" w:hAnsiTheme="majorHAnsi" w:cstheme="minorHAnsi"/>
          <w:b/>
          <w:bCs/>
          <w:sz w:val="24"/>
          <w:szCs w:val="24"/>
        </w:rPr>
      </w:pPr>
      <w:r w:rsidRPr="008D0454">
        <w:rPr>
          <w:rFonts w:asciiTheme="majorHAnsi" w:hAnsiTheme="majorHAnsi" w:cstheme="minorHAnsi"/>
          <w:b/>
          <w:bCs/>
          <w:sz w:val="24"/>
          <w:szCs w:val="24"/>
        </w:rPr>
        <w:t xml:space="preserve">Podsumowanie </w:t>
      </w:r>
    </w:p>
    <w:p w:rsidR="00141F37" w:rsidRPr="008D0454" w:rsidRDefault="00141F37" w:rsidP="00F954B3">
      <w:pPr>
        <w:spacing w:after="0" w:line="240" w:lineRule="auto"/>
        <w:jc w:val="both"/>
        <w:rPr>
          <w:rFonts w:asciiTheme="majorHAnsi" w:hAnsiTheme="majorHAnsi" w:cstheme="minorHAnsi"/>
          <w:sz w:val="24"/>
          <w:szCs w:val="24"/>
        </w:rPr>
      </w:pPr>
      <w:r w:rsidRPr="008D0454">
        <w:rPr>
          <w:rFonts w:asciiTheme="majorHAnsi" w:hAnsiTheme="majorHAnsi" w:cstheme="minorHAnsi"/>
          <w:sz w:val="24"/>
          <w:szCs w:val="24"/>
        </w:rPr>
        <w:t>Tabela nr 2</w:t>
      </w:r>
      <w:r w:rsidR="00224BDE" w:rsidRPr="008D0454">
        <w:rPr>
          <w:rFonts w:asciiTheme="majorHAnsi" w:hAnsiTheme="majorHAnsi" w:cstheme="minorHAnsi"/>
          <w:sz w:val="24"/>
          <w:szCs w:val="24"/>
        </w:rPr>
        <w:t xml:space="preserve"> </w:t>
      </w:r>
      <w:r w:rsidRPr="008D0454">
        <w:rPr>
          <w:rFonts w:asciiTheme="majorHAnsi" w:hAnsiTheme="majorHAnsi" w:cstheme="minorHAnsi"/>
          <w:sz w:val="24"/>
          <w:szCs w:val="24"/>
        </w:rPr>
        <w:t>Ocena spełnienia kryteriów oceny programowej</w:t>
      </w:r>
      <w:r w:rsidR="00224BDE" w:rsidRPr="008D0454">
        <w:rPr>
          <w:rFonts w:asciiTheme="majorHAnsi" w:hAnsiTheme="majorHAnsi" w:cstheme="minorHAnsi"/>
          <w:sz w:val="24"/>
          <w:szCs w:val="24"/>
        </w:rPr>
        <w:t xml:space="preserve"> </w:t>
      </w:r>
    </w:p>
    <w:p w:rsidR="00141F37" w:rsidRPr="008D0454" w:rsidRDefault="00141F37" w:rsidP="00F954B3">
      <w:pPr>
        <w:spacing w:after="0" w:line="240" w:lineRule="auto"/>
        <w:jc w:val="both"/>
        <w:rPr>
          <w:rFonts w:asciiTheme="majorHAnsi" w:hAnsiTheme="majorHAnsi" w:cstheme="minorHAnsi"/>
          <w:color w:val="C0504D" w:themeColor="accent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0"/>
        <w:gridCol w:w="1450"/>
        <w:gridCol w:w="906"/>
        <w:gridCol w:w="1044"/>
        <w:gridCol w:w="1148"/>
      </w:tblGrid>
      <w:tr w:rsidR="00571ECF" w:rsidRPr="008D0454" w:rsidTr="00571ECF">
        <w:trPr>
          <w:trHeight w:val="380"/>
        </w:trPr>
        <w:tc>
          <w:tcPr>
            <w:tcW w:w="2568" w:type="pct"/>
            <w:vMerge w:val="restart"/>
            <w:shd w:val="clear" w:color="auto" w:fill="FFFFCC"/>
            <w:vAlign w:val="center"/>
          </w:tcPr>
          <w:p w:rsidR="00571ECF" w:rsidRPr="008D0454" w:rsidRDefault="00571ECF" w:rsidP="00F954B3">
            <w:pPr>
              <w:spacing w:after="0" w:line="240" w:lineRule="auto"/>
              <w:jc w:val="center"/>
              <w:rPr>
                <w:rFonts w:asciiTheme="majorHAnsi" w:hAnsiTheme="majorHAnsi" w:cstheme="minorHAnsi"/>
                <w:b/>
                <w:bCs/>
                <w:sz w:val="20"/>
                <w:szCs w:val="20"/>
              </w:rPr>
            </w:pPr>
            <w:r w:rsidRPr="008D0454">
              <w:rPr>
                <w:rFonts w:asciiTheme="majorHAnsi" w:hAnsiTheme="majorHAnsi" w:cstheme="minorHAnsi"/>
                <w:b/>
                <w:bCs/>
                <w:sz w:val="20"/>
                <w:szCs w:val="20"/>
              </w:rPr>
              <w:t>KRYTERIUM</w:t>
            </w:r>
          </w:p>
        </w:tc>
        <w:tc>
          <w:tcPr>
            <w:tcW w:w="1864" w:type="pct"/>
            <w:gridSpan w:val="3"/>
            <w:shd w:val="clear" w:color="auto" w:fill="FFFFCC"/>
            <w:vAlign w:val="center"/>
          </w:tcPr>
          <w:p w:rsidR="00571ECF" w:rsidRPr="008D0454" w:rsidRDefault="00571ECF" w:rsidP="00F954B3">
            <w:pPr>
              <w:spacing w:after="0" w:line="240" w:lineRule="auto"/>
              <w:jc w:val="center"/>
              <w:rPr>
                <w:rFonts w:asciiTheme="majorHAnsi" w:hAnsiTheme="majorHAnsi" w:cstheme="minorHAnsi"/>
                <w:b/>
                <w:bCs/>
                <w:sz w:val="20"/>
                <w:szCs w:val="20"/>
              </w:rPr>
            </w:pPr>
            <w:r w:rsidRPr="008D0454">
              <w:rPr>
                <w:rFonts w:asciiTheme="majorHAnsi" w:hAnsiTheme="majorHAnsi" w:cstheme="minorHAnsi"/>
                <w:b/>
                <w:bCs/>
                <w:sz w:val="20"/>
                <w:szCs w:val="20"/>
              </w:rPr>
              <w:t>STOPIEŃ SPEŁNIENIA</w:t>
            </w:r>
          </w:p>
        </w:tc>
        <w:tc>
          <w:tcPr>
            <w:tcW w:w="568" w:type="pct"/>
            <w:shd w:val="clear" w:color="auto" w:fill="FFFFCC"/>
          </w:tcPr>
          <w:p w:rsidR="00571ECF" w:rsidRPr="008D0454" w:rsidRDefault="00571ECF" w:rsidP="00F954B3">
            <w:pPr>
              <w:spacing w:after="0" w:line="240" w:lineRule="auto"/>
              <w:jc w:val="center"/>
              <w:rPr>
                <w:rFonts w:asciiTheme="majorHAnsi" w:hAnsiTheme="majorHAnsi" w:cstheme="minorHAnsi"/>
                <w:b/>
                <w:bCs/>
                <w:sz w:val="20"/>
                <w:szCs w:val="20"/>
              </w:rPr>
            </w:pPr>
          </w:p>
        </w:tc>
      </w:tr>
      <w:tr w:rsidR="00571ECF" w:rsidRPr="008D0454" w:rsidTr="00571ECF">
        <w:trPr>
          <w:trHeight w:val="414"/>
        </w:trPr>
        <w:tc>
          <w:tcPr>
            <w:tcW w:w="2568" w:type="pct"/>
            <w:vMerge/>
            <w:shd w:val="clear" w:color="auto" w:fill="FFFFCC"/>
            <w:vAlign w:val="center"/>
          </w:tcPr>
          <w:p w:rsidR="00571ECF" w:rsidRPr="008D0454" w:rsidRDefault="00571ECF" w:rsidP="00F954B3">
            <w:pPr>
              <w:spacing w:after="0" w:line="240" w:lineRule="auto"/>
              <w:jc w:val="center"/>
              <w:rPr>
                <w:rFonts w:asciiTheme="majorHAnsi" w:hAnsiTheme="majorHAnsi" w:cstheme="minorHAnsi"/>
                <w:b/>
                <w:bCs/>
                <w:sz w:val="20"/>
                <w:szCs w:val="20"/>
              </w:rPr>
            </w:pPr>
          </w:p>
        </w:tc>
        <w:tc>
          <w:tcPr>
            <w:tcW w:w="781" w:type="pct"/>
            <w:shd w:val="clear" w:color="auto" w:fill="FFFFCC"/>
            <w:vAlign w:val="center"/>
          </w:tcPr>
          <w:p w:rsidR="00571ECF" w:rsidRPr="008D0454" w:rsidRDefault="00571ECF" w:rsidP="00571ECF">
            <w:pPr>
              <w:spacing w:after="0" w:line="240" w:lineRule="auto"/>
              <w:jc w:val="center"/>
              <w:rPr>
                <w:rFonts w:asciiTheme="majorHAnsi" w:hAnsiTheme="majorHAnsi" w:cstheme="minorHAnsi"/>
                <w:b/>
                <w:bCs/>
                <w:sz w:val="20"/>
                <w:szCs w:val="20"/>
              </w:rPr>
            </w:pPr>
          </w:p>
          <w:p w:rsidR="00571ECF" w:rsidRPr="008D0454" w:rsidRDefault="00571ECF" w:rsidP="00571ECF">
            <w:pPr>
              <w:spacing w:after="0" w:line="240" w:lineRule="auto"/>
              <w:jc w:val="center"/>
              <w:rPr>
                <w:rFonts w:asciiTheme="majorHAnsi" w:hAnsiTheme="majorHAnsi" w:cstheme="minorHAnsi"/>
                <w:b/>
                <w:bCs/>
                <w:sz w:val="20"/>
                <w:szCs w:val="20"/>
              </w:rPr>
            </w:pPr>
            <w:r w:rsidRPr="008D0454">
              <w:rPr>
                <w:rFonts w:asciiTheme="majorHAnsi" w:hAnsiTheme="majorHAnsi" w:cstheme="minorHAnsi"/>
                <w:b/>
                <w:bCs/>
                <w:sz w:val="20"/>
                <w:szCs w:val="20"/>
              </w:rPr>
              <w:t>wyróżniająco</w:t>
            </w:r>
          </w:p>
        </w:tc>
        <w:tc>
          <w:tcPr>
            <w:tcW w:w="515" w:type="pct"/>
            <w:shd w:val="clear" w:color="auto" w:fill="FFFFCC"/>
            <w:vAlign w:val="center"/>
          </w:tcPr>
          <w:p w:rsidR="00571ECF" w:rsidRPr="008D0454" w:rsidRDefault="00571ECF" w:rsidP="00571ECF">
            <w:pPr>
              <w:spacing w:after="0" w:line="240" w:lineRule="auto"/>
              <w:jc w:val="center"/>
              <w:rPr>
                <w:rFonts w:asciiTheme="majorHAnsi" w:hAnsiTheme="majorHAnsi" w:cstheme="minorHAnsi"/>
                <w:b/>
                <w:bCs/>
                <w:sz w:val="20"/>
                <w:szCs w:val="20"/>
              </w:rPr>
            </w:pPr>
          </w:p>
          <w:p w:rsidR="00571ECF" w:rsidRPr="008D0454" w:rsidRDefault="00571ECF" w:rsidP="00571ECF">
            <w:pPr>
              <w:spacing w:after="0" w:line="240" w:lineRule="auto"/>
              <w:jc w:val="center"/>
              <w:rPr>
                <w:rFonts w:asciiTheme="majorHAnsi" w:hAnsiTheme="majorHAnsi" w:cstheme="minorHAnsi"/>
                <w:b/>
                <w:bCs/>
                <w:sz w:val="20"/>
                <w:szCs w:val="20"/>
              </w:rPr>
            </w:pPr>
            <w:r w:rsidRPr="008D0454">
              <w:rPr>
                <w:rFonts w:asciiTheme="majorHAnsi" w:hAnsiTheme="majorHAnsi" w:cstheme="minorHAnsi"/>
                <w:b/>
                <w:bCs/>
                <w:sz w:val="20"/>
                <w:szCs w:val="20"/>
              </w:rPr>
              <w:t>w pełni</w:t>
            </w:r>
          </w:p>
        </w:tc>
        <w:tc>
          <w:tcPr>
            <w:tcW w:w="568" w:type="pct"/>
            <w:shd w:val="clear" w:color="auto" w:fill="FFFFCC"/>
            <w:vAlign w:val="center"/>
          </w:tcPr>
          <w:p w:rsidR="00571ECF" w:rsidRPr="008D0454" w:rsidRDefault="00571ECF" w:rsidP="00571ECF">
            <w:pPr>
              <w:spacing w:after="0" w:line="240" w:lineRule="auto"/>
              <w:jc w:val="center"/>
              <w:rPr>
                <w:rFonts w:asciiTheme="majorHAnsi" w:hAnsiTheme="majorHAnsi" w:cstheme="minorHAnsi"/>
                <w:b/>
                <w:bCs/>
                <w:sz w:val="20"/>
                <w:szCs w:val="20"/>
              </w:rPr>
            </w:pPr>
          </w:p>
          <w:p w:rsidR="00571ECF" w:rsidRPr="008D0454" w:rsidRDefault="00571ECF" w:rsidP="00571ECF">
            <w:pPr>
              <w:spacing w:after="0" w:line="240" w:lineRule="auto"/>
              <w:jc w:val="center"/>
              <w:rPr>
                <w:rFonts w:asciiTheme="majorHAnsi" w:hAnsiTheme="majorHAnsi" w:cstheme="minorHAnsi"/>
                <w:b/>
                <w:bCs/>
                <w:sz w:val="20"/>
                <w:szCs w:val="20"/>
              </w:rPr>
            </w:pPr>
            <w:r w:rsidRPr="008D0454">
              <w:rPr>
                <w:rFonts w:asciiTheme="majorHAnsi" w:hAnsiTheme="majorHAnsi" w:cstheme="minorHAnsi"/>
                <w:b/>
                <w:bCs/>
                <w:sz w:val="20"/>
                <w:szCs w:val="20"/>
              </w:rPr>
              <w:t>znacząco</w:t>
            </w:r>
          </w:p>
        </w:tc>
        <w:tc>
          <w:tcPr>
            <w:tcW w:w="568" w:type="pct"/>
            <w:shd w:val="clear" w:color="auto" w:fill="FFFFCC"/>
          </w:tcPr>
          <w:p w:rsidR="00571ECF" w:rsidRPr="008D0454" w:rsidRDefault="00571ECF" w:rsidP="00571ECF">
            <w:pPr>
              <w:spacing w:after="0" w:line="240" w:lineRule="auto"/>
              <w:jc w:val="center"/>
              <w:rPr>
                <w:rFonts w:asciiTheme="majorHAnsi" w:hAnsiTheme="majorHAnsi" w:cstheme="minorHAnsi"/>
                <w:b/>
                <w:bCs/>
                <w:sz w:val="20"/>
                <w:szCs w:val="20"/>
              </w:rPr>
            </w:pPr>
          </w:p>
          <w:p w:rsidR="00571ECF" w:rsidRPr="008D0454" w:rsidRDefault="00571ECF" w:rsidP="00571ECF">
            <w:pPr>
              <w:spacing w:after="0" w:line="240" w:lineRule="auto"/>
              <w:jc w:val="center"/>
              <w:rPr>
                <w:rFonts w:asciiTheme="majorHAnsi" w:hAnsiTheme="majorHAnsi" w:cstheme="minorHAnsi"/>
                <w:b/>
                <w:bCs/>
                <w:sz w:val="20"/>
                <w:szCs w:val="20"/>
              </w:rPr>
            </w:pPr>
            <w:r w:rsidRPr="008D0454">
              <w:rPr>
                <w:rFonts w:asciiTheme="majorHAnsi" w:hAnsiTheme="majorHAnsi" w:cstheme="minorHAnsi"/>
                <w:b/>
                <w:bCs/>
                <w:sz w:val="20"/>
                <w:szCs w:val="20"/>
              </w:rPr>
              <w:t>częściowo</w:t>
            </w:r>
          </w:p>
        </w:tc>
      </w:tr>
      <w:tr w:rsidR="00571ECF" w:rsidRPr="008D0454" w:rsidTr="00571ECF">
        <w:trPr>
          <w:trHeight w:val="447"/>
        </w:trPr>
        <w:tc>
          <w:tcPr>
            <w:tcW w:w="2568" w:type="pct"/>
            <w:vAlign w:val="center"/>
          </w:tcPr>
          <w:p w:rsidR="00571ECF" w:rsidRPr="008D0454" w:rsidRDefault="00571ECF" w:rsidP="00F954B3">
            <w:pPr>
              <w:spacing w:after="0" w:line="240" w:lineRule="auto"/>
              <w:jc w:val="center"/>
              <w:rPr>
                <w:rFonts w:asciiTheme="majorHAnsi" w:hAnsiTheme="majorHAnsi" w:cstheme="minorHAnsi"/>
                <w:b/>
                <w:bCs/>
                <w:sz w:val="20"/>
                <w:szCs w:val="20"/>
              </w:rPr>
            </w:pPr>
            <w:r w:rsidRPr="008D0454">
              <w:rPr>
                <w:rFonts w:asciiTheme="majorHAnsi" w:hAnsiTheme="majorHAnsi" w:cstheme="minorHAnsi"/>
                <w:b/>
                <w:bCs/>
                <w:sz w:val="20"/>
                <w:szCs w:val="20"/>
              </w:rPr>
              <w:t>koncepcja rozwoju kierunku</w:t>
            </w:r>
          </w:p>
        </w:tc>
        <w:tc>
          <w:tcPr>
            <w:tcW w:w="781" w:type="pct"/>
            <w:shd w:val="clear" w:color="auto" w:fill="FFFFCC"/>
            <w:vAlign w:val="center"/>
          </w:tcPr>
          <w:p w:rsidR="00571ECF" w:rsidRPr="008D0454" w:rsidRDefault="00571ECF" w:rsidP="00F954B3">
            <w:pPr>
              <w:spacing w:after="0" w:line="240" w:lineRule="auto"/>
              <w:jc w:val="center"/>
              <w:rPr>
                <w:rFonts w:asciiTheme="majorHAnsi" w:hAnsiTheme="majorHAnsi" w:cstheme="minorHAnsi"/>
                <w:sz w:val="20"/>
                <w:szCs w:val="20"/>
              </w:rPr>
            </w:pPr>
          </w:p>
          <w:p w:rsidR="00571ECF" w:rsidRPr="008D0454" w:rsidRDefault="00571ECF" w:rsidP="00F954B3">
            <w:pPr>
              <w:spacing w:after="0" w:line="240" w:lineRule="auto"/>
              <w:jc w:val="center"/>
              <w:rPr>
                <w:rFonts w:asciiTheme="majorHAnsi" w:hAnsiTheme="majorHAnsi" w:cstheme="minorHAnsi"/>
                <w:sz w:val="20"/>
                <w:szCs w:val="20"/>
              </w:rPr>
            </w:pPr>
          </w:p>
        </w:tc>
        <w:tc>
          <w:tcPr>
            <w:tcW w:w="515" w:type="pct"/>
            <w:shd w:val="clear" w:color="auto" w:fill="FFFFCC"/>
            <w:vAlign w:val="center"/>
          </w:tcPr>
          <w:p w:rsidR="00571ECF" w:rsidRPr="008D0454" w:rsidRDefault="00571ECF" w:rsidP="00F954B3">
            <w:pPr>
              <w:spacing w:after="0" w:line="240" w:lineRule="auto"/>
              <w:jc w:val="center"/>
              <w:rPr>
                <w:rFonts w:asciiTheme="majorHAnsi" w:hAnsiTheme="majorHAnsi" w:cstheme="minorHAnsi"/>
                <w:b/>
                <w:sz w:val="20"/>
                <w:szCs w:val="20"/>
              </w:rPr>
            </w:pPr>
            <w:r w:rsidRPr="008D0454">
              <w:rPr>
                <w:rFonts w:asciiTheme="majorHAnsi" w:hAnsiTheme="majorHAnsi" w:cstheme="minorHAnsi"/>
                <w:b/>
                <w:sz w:val="20"/>
                <w:szCs w:val="20"/>
              </w:rPr>
              <w:t>x</w:t>
            </w:r>
          </w:p>
        </w:tc>
        <w:tc>
          <w:tcPr>
            <w:tcW w:w="568" w:type="pct"/>
            <w:shd w:val="clear" w:color="auto" w:fill="FFFFCC"/>
            <w:vAlign w:val="center"/>
          </w:tcPr>
          <w:p w:rsidR="00571ECF" w:rsidRPr="008D0454" w:rsidRDefault="00571ECF" w:rsidP="00F954B3">
            <w:pPr>
              <w:spacing w:after="0" w:line="240" w:lineRule="auto"/>
              <w:jc w:val="center"/>
              <w:rPr>
                <w:rFonts w:asciiTheme="majorHAnsi" w:hAnsiTheme="majorHAnsi" w:cstheme="minorHAnsi"/>
                <w:b/>
                <w:sz w:val="20"/>
                <w:szCs w:val="20"/>
              </w:rPr>
            </w:pPr>
          </w:p>
        </w:tc>
        <w:tc>
          <w:tcPr>
            <w:tcW w:w="568" w:type="pct"/>
            <w:shd w:val="clear" w:color="auto" w:fill="FFFFCC"/>
          </w:tcPr>
          <w:p w:rsidR="00571ECF" w:rsidRPr="008D0454" w:rsidRDefault="00571ECF" w:rsidP="00F954B3">
            <w:pPr>
              <w:spacing w:after="0" w:line="240" w:lineRule="auto"/>
              <w:jc w:val="center"/>
              <w:rPr>
                <w:rFonts w:asciiTheme="majorHAnsi" w:hAnsiTheme="majorHAnsi" w:cstheme="minorHAnsi"/>
                <w:b/>
                <w:sz w:val="20"/>
                <w:szCs w:val="20"/>
              </w:rPr>
            </w:pPr>
          </w:p>
        </w:tc>
      </w:tr>
      <w:tr w:rsidR="00571ECF" w:rsidRPr="008D0454" w:rsidTr="00571ECF">
        <w:trPr>
          <w:trHeight w:val="553"/>
        </w:trPr>
        <w:tc>
          <w:tcPr>
            <w:tcW w:w="2568" w:type="pct"/>
            <w:vAlign w:val="center"/>
          </w:tcPr>
          <w:p w:rsidR="00571ECF" w:rsidRPr="008D0454" w:rsidRDefault="00571ECF" w:rsidP="00F954B3">
            <w:pPr>
              <w:spacing w:after="0" w:line="240" w:lineRule="auto"/>
              <w:jc w:val="center"/>
              <w:rPr>
                <w:rFonts w:asciiTheme="majorHAnsi" w:hAnsiTheme="majorHAnsi" w:cstheme="minorHAnsi"/>
                <w:b/>
                <w:bCs/>
                <w:sz w:val="20"/>
                <w:szCs w:val="20"/>
              </w:rPr>
            </w:pPr>
            <w:r w:rsidRPr="008D0454">
              <w:rPr>
                <w:rFonts w:asciiTheme="majorHAnsi" w:hAnsiTheme="majorHAnsi" w:cstheme="minorHAnsi"/>
                <w:b/>
                <w:bCs/>
                <w:sz w:val="20"/>
                <w:szCs w:val="20"/>
              </w:rPr>
              <w:t>cele i efekty kształcenia oraz system ich weryfikacji</w:t>
            </w:r>
          </w:p>
        </w:tc>
        <w:tc>
          <w:tcPr>
            <w:tcW w:w="781" w:type="pct"/>
            <w:shd w:val="clear" w:color="auto" w:fill="FFFFCC"/>
            <w:vAlign w:val="center"/>
          </w:tcPr>
          <w:p w:rsidR="00571ECF" w:rsidRPr="008D0454" w:rsidRDefault="00571ECF" w:rsidP="00F954B3">
            <w:pPr>
              <w:spacing w:after="0" w:line="240" w:lineRule="auto"/>
              <w:jc w:val="center"/>
              <w:rPr>
                <w:rFonts w:asciiTheme="majorHAnsi" w:hAnsiTheme="majorHAnsi" w:cstheme="minorHAnsi"/>
                <w:sz w:val="20"/>
                <w:szCs w:val="20"/>
              </w:rPr>
            </w:pPr>
          </w:p>
        </w:tc>
        <w:tc>
          <w:tcPr>
            <w:tcW w:w="515" w:type="pct"/>
            <w:shd w:val="clear" w:color="auto" w:fill="FFFFCC"/>
            <w:vAlign w:val="center"/>
          </w:tcPr>
          <w:p w:rsidR="00571ECF" w:rsidRPr="008D0454" w:rsidRDefault="00571ECF" w:rsidP="00F954B3">
            <w:pPr>
              <w:spacing w:after="0" w:line="240" w:lineRule="auto"/>
              <w:jc w:val="center"/>
              <w:rPr>
                <w:rFonts w:asciiTheme="majorHAnsi" w:hAnsiTheme="majorHAnsi" w:cstheme="minorHAnsi"/>
                <w:b/>
                <w:sz w:val="20"/>
                <w:szCs w:val="20"/>
              </w:rPr>
            </w:pPr>
            <w:r w:rsidRPr="008D0454">
              <w:rPr>
                <w:rFonts w:asciiTheme="majorHAnsi" w:hAnsiTheme="majorHAnsi" w:cstheme="minorHAnsi"/>
                <w:b/>
                <w:sz w:val="20"/>
                <w:szCs w:val="20"/>
              </w:rPr>
              <w:t>x</w:t>
            </w:r>
          </w:p>
        </w:tc>
        <w:tc>
          <w:tcPr>
            <w:tcW w:w="568" w:type="pct"/>
            <w:shd w:val="clear" w:color="auto" w:fill="FFFFCC"/>
            <w:vAlign w:val="center"/>
          </w:tcPr>
          <w:p w:rsidR="00571ECF" w:rsidRPr="008D0454" w:rsidRDefault="00571ECF" w:rsidP="00F954B3">
            <w:pPr>
              <w:spacing w:after="0" w:line="240" w:lineRule="auto"/>
              <w:jc w:val="center"/>
              <w:rPr>
                <w:rFonts w:asciiTheme="majorHAnsi" w:hAnsiTheme="majorHAnsi" w:cstheme="minorHAnsi"/>
                <w:b/>
                <w:sz w:val="20"/>
                <w:szCs w:val="20"/>
              </w:rPr>
            </w:pPr>
          </w:p>
        </w:tc>
        <w:tc>
          <w:tcPr>
            <w:tcW w:w="568" w:type="pct"/>
            <w:shd w:val="clear" w:color="auto" w:fill="FFFFCC"/>
          </w:tcPr>
          <w:p w:rsidR="00571ECF" w:rsidRPr="008D0454" w:rsidRDefault="00571ECF" w:rsidP="00F954B3">
            <w:pPr>
              <w:spacing w:after="0" w:line="240" w:lineRule="auto"/>
              <w:jc w:val="center"/>
              <w:rPr>
                <w:rFonts w:asciiTheme="majorHAnsi" w:hAnsiTheme="majorHAnsi" w:cstheme="minorHAnsi"/>
                <w:b/>
                <w:sz w:val="20"/>
                <w:szCs w:val="20"/>
              </w:rPr>
            </w:pPr>
          </w:p>
        </w:tc>
      </w:tr>
      <w:tr w:rsidR="00571ECF" w:rsidRPr="008D0454" w:rsidTr="00571ECF">
        <w:trPr>
          <w:trHeight w:val="473"/>
        </w:trPr>
        <w:tc>
          <w:tcPr>
            <w:tcW w:w="2568" w:type="pct"/>
            <w:vAlign w:val="center"/>
          </w:tcPr>
          <w:p w:rsidR="00571ECF" w:rsidRPr="008D0454" w:rsidRDefault="00571ECF" w:rsidP="00F954B3">
            <w:pPr>
              <w:spacing w:after="0" w:line="240" w:lineRule="auto"/>
              <w:jc w:val="center"/>
              <w:rPr>
                <w:rFonts w:asciiTheme="majorHAnsi" w:hAnsiTheme="majorHAnsi" w:cstheme="minorHAnsi"/>
                <w:b/>
                <w:bCs/>
                <w:sz w:val="20"/>
                <w:szCs w:val="20"/>
              </w:rPr>
            </w:pPr>
            <w:r w:rsidRPr="008D0454">
              <w:rPr>
                <w:rFonts w:asciiTheme="majorHAnsi" w:hAnsiTheme="majorHAnsi" w:cstheme="minorHAnsi"/>
                <w:b/>
                <w:bCs/>
                <w:sz w:val="20"/>
                <w:szCs w:val="20"/>
              </w:rPr>
              <w:t>program studiów</w:t>
            </w:r>
          </w:p>
        </w:tc>
        <w:tc>
          <w:tcPr>
            <w:tcW w:w="781" w:type="pct"/>
            <w:shd w:val="clear" w:color="auto" w:fill="FFFFCC"/>
            <w:vAlign w:val="center"/>
          </w:tcPr>
          <w:p w:rsidR="00571ECF" w:rsidRPr="008D0454" w:rsidRDefault="00571ECF" w:rsidP="00F954B3">
            <w:pPr>
              <w:spacing w:after="0" w:line="240" w:lineRule="auto"/>
              <w:jc w:val="center"/>
              <w:rPr>
                <w:rFonts w:asciiTheme="majorHAnsi" w:hAnsiTheme="majorHAnsi" w:cstheme="minorHAnsi"/>
                <w:sz w:val="20"/>
                <w:szCs w:val="20"/>
              </w:rPr>
            </w:pPr>
          </w:p>
        </w:tc>
        <w:tc>
          <w:tcPr>
            <w:tcW w:w="515" w:type="pct"/>
            <w:shd w:val="clear" w:color="auto" w:fill="FFFFCC"/>
            <w:vAlign w:val="center"/>
          </w:tcPr>
          <w:p w:rsidR="00571ECF" w:rsidRPr="008D0454" w:rsidRDefault="00A2544C" w:rsidP="00F954B3">
            <w:pPr>
              <w:spacing w:after="0" w:line="240" w:lineRule="auto"/>
              <w:jc w:val="center"/>
              <w:rPr>
                <w:rFonts w:asciiTheme="majorHAnsi" w:hAnsiTheme="majorHAnsi" w:cstheme="minorHAnsi"/>
                <w:b/>
                <w:sz w:val="20"/>
                <w:szCs w:val="20"/>
              </w:rPr>
            </w:pPr>
            <w:r w:rsidRPr="008D0454">
              <w:rPr>
                <w:rFonts w:asciiTheme="majorHAnsi" w:hAnsiTheme="majorHAnsi" w:cstheme="minorHAnsi"/>
                <w:b/>
                <w:sz w:val="20"/>
                <w:szCs w:val="20"/>
              </w:rPr>
              <w:t>x</w:t>
            </w:r>
          </w:p>
        </w:tc>
        <w:tc>
          <w:tcPr>
            <w:tcW w:w="568" w:type="pct"/>
            <w:shd w:val="clear" w:color="auto" w:fill="FFFFCC"/>
            <w:vAlign w:val="center"/>
          </w:tcPr>
          <w:p w:rsidR="00571ECF" w:rsidRPr="008D0454" w:rsidRDefault="00571ECF" w:rsidP="00F954B3">
            <w:pPr>
              <w:spacing w:after="0" w:line="240" w:lineRule="auto"/>
              <w:jc w:val="center"/>
              <w:rPr>
                <w:rFonts w:asciiTheme="majorHAnsi" w:hAnsiTheme="majorHAnsi" w:cstheme="minorHAnsi"/>
                <w:b/>
                <w:sz w:val="20"/>
                <w:szCs w:val="20"/>
              </w:rPr>
            </w:pPr>
          </w:p>
        </w:tc>
        <w:tc>
          <w:tcPr>
            <w:tcW w:w="568" w:type="pct"/>
            <w:shd w:val="clear" w:color="auto" w:fill="FFFFCC"/>
          </w:tcPr>
          <w:p w:rsidR="00571ECF" w:rsidRPr="008D0454" w:rsidRDefault="00571ECF" w:rsidP="00F954B3">
            <w:pPr>
              <w:spacing w:after="0" w:line="240" w:lineRule="auto"/>
              <w:jc w:val="center"/>
              <w:rPr>
                <w:rFonts w:asciiTheme="majorHAnsi" w:hAnsiTheme="majorHAnsi" w:cstheme="minorHAnsi"/>
                <w:b/>
                <w:sz w:val="20"/>
                <w:szCs w:val="20"/>
              </w:rPr>
            </w:pPr>
          </w:p>
        </w:tc>
      </w:tr>
      <w:tr w:rsidR="00571ECF" w:rsidRPr="008D0454" w:rsidTr="00571ECF">
        <w:trPr>
          <w:trHeight w:val="565"/>
        </w:trPr>
        <w:tc>
          <w:tcPr>
            <w:tcW w:w="2568" w:type="pct"/>
            <w:vAlign w:val="center"/>
          </w:tcPr>
          <w:p w:rsidR="00571ECF" w:rsidRPr="008D0454" w:rsidRDefault="00571ECF" w:rsidP="00F954B3">
            <w:pPr>
              <w:spacing w:after="0" w:line="240" w:lineRule="auto"/>
              <w:jc w:val="center"/>
              <w:rPr>
                <w:rFonts w:asciiTheme="majorHAnsi" w:hAnsiTheme="majorHAnsi" w:cstheme="minorHAnsi"/>
                <w:b/>
                <w:bCs/>
                <w:sz w:val="20"/>
                <w:szCs w:val="20"/>
              </w:rPr>
            </w:pPr>
            <w:r w:rsidRPr="008D0454">
              <w:rPr>
                <w:rFonts w:asciiTheme="majorHAnsi" w:hAnsiTheme="majorHAnsi" w:cstheme="minorHAnsi"/>
                <w:b/>
                <w:bCs/>
                <w:sz w:val="20"/>
                <w:szCs w:val="20"/>
              </w:rPr>
              <w:t>zasoby kadrowe</w:t>
            </w:r>
          </w:p>
        </w:tc>
        <w:tc>
          <w:tcPr>
            <w:tcW w:w="781" w:type="pct"/>
            <w:shd w:val="clear" w:color="auto" w:fill="FFFFCC"/>
            <w:vAlign w:val="center"/>
          </w:tcPr>
          <w:p w:rsidR="00571ECF" w:rsidRPr="008D0454" w:rsidRDefault="00571ECF" w:rsidP="00F954B3">
            <w:pPr>
              <w:spacing w:after="0" w:line="240" w:lineRule="auto"/>
              <w:jc w:val="center"/>
              <w:rPr>
                <w:rFonts w:asciiTheme="majorHAnsi" w:hAnsiTheme="majorHAnsi" w:cstheme="minorHAnsi"/>
                <w:sz w:val="20"/>
                <w:szCs w:val="20"/>
              </w:rPr>
            </w:pPr>
          </w:p>
        </w:tc>
        <w:tc>
          <w:tcPr>
            <w:tcW w:w="515" w:type="pct"/>
            <w:shd w:val="clear" w:color="auto" w:fill="FFFFCC"/>
            <w:vAlign w:val="center"/>
          </w:tcPr>
          <w:p w:rsidR="00571ECF" w:rsidRPr="008D0454" w:rsidRDefault="00571ECF" w:rsidP="00F954B3">
            <w:pPr>
              <w:spacing w:after="0" w:line="240" w:lineRule="auto"/>
              <w:jc w:val="center"/>
              <w:rPr>
                <w:rFonts w:asciiTheme="majorHAnsi" w:hAnsiTheme="majorHAnsi" w:cstheme="minorHAnsi"/>
                <w:b/>
                <w:sz w:val="20"/>
                <w:szCs w:val="20"/>
              </w:rPr>
            </w:pPr>
            <w:r w:rsidRPr="008D0454">
              <w:rPr>
                <w:rFonts w:asciiTheme="majorHAnsi" w:hAnsiTheme="majorHAnsi" w:cstheme="minorHAnsi"/>
                <w:b/>
                <w:sz w:val="20"/>
                <w:szCs w:val="20"/>
              </w:rPr>
              <w:t>x</w:t>
            </w:r>
          </w:p>
        </w:tc>
        <w:tc>
          <w:tcPr>
            <w:tcW w:w="568" w:type="pct"/>
            <w:shd w:val="clear" w:color="auto" w:fill="FFFFCC"/>
            <w:vAlign w:val="center"/>
          </w:tcPr>
          <w:p w:rsidR="00571ECF" w:rsidRPr="008D0454" w:rsidRDefault="00571ECF" w:rsidP="00F954B3">
            <w:pPr>
              <w:spacing w:after="0" w:line="240" w:lineRule="auto"/>
              <w:jc w:val="center"/>
              <w:rPr>
                <w:rFonts w:asciiTheme="majorHAnsi" w:hAnsiTheme="majorHAnsi" w:cstheme="minorHAnsi"/>
                <w:b/>
                <w:sz w:val="20"/>
                <w:szCs w:val="20"/>
              </w:rPr>
            </w:pPr>
          </w:p>
        </w:tc>
        <w:tc>
          <w:tcPr>
            <w:tcW w:w="568" w:type="pct"/>
            <w:shd w:val="clear" w:color="auto" w:fill="FFFFCC"/>
          </w:tcPr>
          <w:p w:rsidR="00571ECF" w:rsidRPr="008D0454" w:rsidRDefault="00571ECF" w:rsidP="00F954B3">
            <w:pPr>
              <w:spacing w:after="0" w:line="240" w:lineRule="auto"/>
              <w:jc w:val="center"/>
              <w:rPr>
                <w:rFonts w:asciiTheme="majorHAnsi" w:hAnsiTheme="majorHAnsi" w:cstheme="minorHAnsi"/>
                <w:b/>
                <w:sz w:val="20"/>
                <w:szCs w:val="20"/>
              </w:rPr>
            </w:pPr>
          </w:p>
        </w:tc>
      </w:tr>
      <w:tr w:rsidR="00571ECF" w:rsidRPr="008D0454" w:rsidTr="00571ECF">
        <w:trPr>
          <w:trHeight w:val="340"/>
        </w:trPr>
        <w:tc>
          <w:tcPr>
            <w:tcW w:w="2568" w:type="pct"/>
            <w:vAlign w:val="center"/>
          </w:tcPr>
          <w:p w:rsidR="00571ECF" w:rsidRPr="008D0454" w:rsidRDefault="00571ECF" w:rsidP="00F954B3">
            <w:pPr>
              <w:spacing w:after="0" w:line="240" w:lineRule="auto"/>
              <w:jc w:val="center"/>
              <w:rPr>
                <w:rFonts w:asciiTheme="majorHAnsi" w:hAnsiTheme="majorHAnsi" w:cstheme="minorHAnsi"/>
                <w:b/>
                <w:bCs/>
                <w:sz w:val="20"/>
                <w:szCs w:val="20"/>
              </w:rPr>
            </w:pPr>
            <w:r w:rsidRPr="008D0454">
              <w:rPr>
                <w:rFonts w:asciiTheme="majorHAnsi" w:hAnsiTheme="majorHAnsi" w:cstheme="minorHAnsi"/>
                <w:b/>
                <w:bCs/>
                <w:sz w:val="20"/>
                <w:szCs w:val="20"/>
              </w:rPr>
              <w:t>infrastruktura dydaktyczna</w:t>
            </w:r>
          </w:p>
        </w:tc>
        <w:tc>
          <w:tcPr>
            <w:tcW w:w="781" w:type="pct"/>
            <w:shd w:val="clear" w:color="auto" w:fill="FFFFCC"/>
            <w:vAlign w:val="center"/>
          </w:tcPr>
          <w:p w:rsidR="00571ECF" w:rsidRPr="008D0454" w:rsidRDefault="00571ECF" w:rsidP="00F954B3">
            <w:pPr>
              <w:spacing w:after="0" w:line="240" w:lineRule="auto"/>
              <w:jc w:val="center"/>
              <w:rPr>
                <w:rFonts w:asciiTheme="majorHAnsi" w:hAnsiTheme="majorHAnsi" w:cstheme="minorHAnsi"/>
                <w:sz w:val="20"/>
                <w:szCs w:val="20"/>
              </w:rPr>
            </w:pPr>
          </w:p>
        </w:tc>
        <w:tc>
          <w:tcPr>
            <w:tcW w:w="515" w:type="pct"/>
            <w:shd w:val="clear" w:color="auto" w:fill="FFFFCC"/>
            <w:vAlign w:val="center"/>
          </w:tcPr>
          <w:p w:rsidR="00571ECF" w:rsidRPr="008D0454" w:rsidRDefault="00571ECF" w:rsidP="00F954B3">
            <w:pPr>
              <w:spacing w:after="0" w:line="240" w:lineRule="auto"/>
              <w:jc w:val="center"/>
              <w:rPr>
                <w:rFonts w:asciiTheme="majorHAnsi" w:hAnsiTheme="majorHAnsi" w:cstheme="minorHAnsi"/>
                <w:b/>
                <w:sz w:val="20"/>
                <w:szCs w:val="20"/>
              </w:rPr>
            </w:pPr>
          </w:p>
        </w:tc>
        <w:tc>
          <w:tcPr>
            <w:tcW w:w="568" w:type="pct"/>
            <w:shd w:val="clear" w:color="auto" w:fill="FFFFCC"/>
            <w:vAlign w:val="center"/>
          </w:tcPr>
          <w:p w:rsidR="00571ECF" w:rsidRPr="008D0454" w:rsidRDefault="00492282" w:rsidP="00F954B3">
            <w:pPr>
              <w:spacing w:after="0" w:line="240" w:lineRule="auto"/>
              <w:jc w:val="center"/>
              <w:rPr>
                <w:rFonts w:asciiTheme="majorHAnsi" w:hAnsiTheme="majorHAnsi" w:cstheme="minorHAnsi"/>
                <w:b/>
                <w:sz w:val="20"/>
                <w:szCs w:val="20"/>
              </w:rPr>
            </w:pPr>
            <w:r w:rsidRPr="008D0454">
              <w:rPr>
                <w:rFonts w:asciiTheme="majorHAnsi" w:hAnsiTheme="majorHAnsi" w:cstheme="minorHAnsi"/>
                <w:b/>
                <w:sz w:val="20"/>
                <w:szCs w:val="20"/>
              </w:rPr>
              <w:t>x</w:t>
            </w:r>
          </w:p>
        </w:tc>
        <w:tc>
          <w:tcPr>
            <w:tcW w:w="568" w:type="pct"/>
            <w:shd w:val="clear" w:color="auto" w:fill="FFFFCC"/>
          </w:tcPr>
          <w:p w:rsidR="00571ECF" w:rsidRPr="008D0454" w:rsidRDefault="00571ECF" w:rsidP="00F954B3">
            <w:pPr>
              <w:spacing w:after="0" w:line="240" w:lineRule="auto"/>
              <w:jc w:val="center"/>
              <w:rPr>
                <w:rFonts w:asciiTheme="majorHAnsi" w:hAnsiTheme="majorHAnsi" w:cstheme="minorHAnsi"/>
                <w:b/>
                <w:sz w:val="20"/>
                <w:szCs w:val="20"/>
              </w:rPr>
            </w:pPr>
          </w:p>
        </w:tc>
      </w:tr>
      <w:tr w:rsidR="00571ECF" w:rsidRPr="008D0454" w:rsidTr="00571ECF">
        <w:trPr>
          <w:trHeight w:val="423"/>
        </w:trPr>
        <w:tc>
          <w:tcPr>
            <w:tcW w:w="2568" w:type="pct"/>
            <w:vAlign w:val="center"/>
          </w:tcPr>
          <w:p w:rsidR="00571ECF" w:rsidRPr="008D0454" w:rsidRDefault="00571ECF" w:rsidP="00F954B3">
            <w:pPr>
              <w:spacing w:after="0" w:line="240" w:lineRule="auto"/>
              <w:jc w:val="center"/>
              <w:rPr>
                <w:rFonts w:asciiTheme="majorHAnsi" w:hAnsiTheme="majorHAnsi" w:cstheme="minorHAnsi"/>
                <w:b/>
                <w:bCs/>
                <w:sz w:val="20"/>
                <w:szCs w:val="20"/>
              </w:rPr>
            </w:pPr>
            <w:r w:rsidRPr="008D0454">
              <w:rPr>
                <w:rFonts w:asciiTheme="majorHAnsi" w:hAnsiTheme="majorHAnsi" w:cstheme="minorHAnsi"/>
                <w:b/>
                <w:bCs/>
                <w:sz w:val="20"/>
                <w:szCs w:val="20"/>
              </w:rPr>
              <w:t>prowadzenie badań naukowych</w:t>
            </w:r>
          </w:p>
        </w:tc>
        <w:tc>
          <w:tcPr>
            <w:tcW w:w="781" w:type="pct"/>
            <w:shd w:val="clear" w:color="auto" w:fill="FFFFCC"/>
            <w:vAlign w:val="center"/>
          </w:tcPr>
          <w:p w:rsidR="00571ECF" w:rsidRPr="008D0454" w:rsidRDefault="00571ECF" w:rsidP="00F954B3">
            <w:pPr>
              <w:spacing w:after="0" w:line="240" w:lineRule="auto"/>
              <w:jc w:val="center"/>
              <w:rPr>
                <w:rFonts w:asciiTheme="majorHAnsi" w:hAnsiTheme="majorHAnsi" w:cstheme="minorHAnsi"/>
                <w:sz w:val="20"/>
                <w:szCs w:val="20"/>
              </w:rPr>
            </w:pPr>
          </w:p>
        </w:tc>
        <w:tc>
          <w:tcPr>
            <w:tcW w:w="515" w:type="pct"/>
            <w:shd w:val="clear" w:color="auto" w:fill="FFFFCC"/>
            <w:vAlign w:val="center"/>
          </w:tcPr>
          <w:p w:rsidR="00571ECF" w:rsidRPr="008D0454" w:rsidRDefault="001E611F" w:rsidP="00F954B3">
            <w:pPr>
              <w:spacing w:after="0" w:line="240" w:lineRule="auto"/>
              <w:jc w:val="center"/>
              <w:rPr>
                <w:rFonts w:asciiTheme="majorHAnsi" w:hAnsiTheme="majorHAnsi" w:cstheme="minorHAnsi"/>
                <w:b/>
                <w:sz w:val="20"/>
                <w:szCs w:val="20"/>
              </w:rPr>
            </w:pPr>
            <w:r w:rsidRPr="008D0454">
              <w:rPr>
                <w:rFonts w:asciiTheme="majorHAnsi" w:hAnsiTheme="majorHAnsi" w:cstheme="minorHAnsi"/>
                <w:b/>
                <w:sz w:val="20"/>
                <w:szCs w:val="20"/>
              </w:rPr>
              <w:t>x</w:t>
            </w:r>
          </w:p>
        </w:tc>
        <w:tc>
          <w:tcPr>
            <w:tcW w:w="568" w:type="pct"/>
            <w:shd w:val="clear" w:color="auto" w:fill="FFFFCC"/>
            <w:vAlign w:val="center"/>
          </w:tcPr>
          <w:p w:rsidR="00571ECF" w:rsidRPr="008D0454" w:rsidRDefault="00571ECF" w:rsidP="00F954B3">
            <w:pPr>
              <w:spacing w:after="0" w:line="240" w:lineRule="auto"/>
              <w:jc w:val="center"/>
              <w:rPr>
                <w:rFonts w:asciiTheme="majorHAnsi" w:hAnsiTheme="majorHAnsi" w:cstheme="minorHAnsi"/>
                <w:b/>
                <w:sz w:val="20"/>
                <w:szCs w:val="20"/>
              </w:rPr>
            </w:pPr>
          </w:p>
        </w:tc>
        <w:tc>
          <w:tcPr>
            <w:tcW w:w="568" w:type="pct"/>
            <w:shd w:val="clear" w:color="auto" w:fill="FFFFCC"/>
          </w:tcPr>
          <w:p w:rsidR="00571ECF" w:rsidRPr="008D0454" w:rsidRDefault="00571ECF" w:rsidP="00F954B3">
            <w:pPr>
              <w:spacing w:after="0" w:line="240" w:lineRule="auto"/>
              <w:jc w:val="center"/>
              <w:rPr>
                <w:rFonts w:asciiTheme="majorHAnsi" w:hAnsiTheme="majorHAnsi" w:cstheme="minorHAnsi"/>
                <w:b/>
                <w:sz w:val="20"/>
                <w:szCs w:val="20"/>
              </w:rPr>
            </w:pPr>
          </w:p>
        </w:tc>
      </w:tr>
      <w:tr w:rsidR="00571ECF" w:rsidRPr="008D0454" w:rsidTr="00571ECF">
        <w:trPr>
          <w:trHeight w:val="827"/>
        </w:trPr>
        <w:tc>
          <w:tcPr>
            <w:tcW w:w="2568" w:type="pct"/>
            <w:vAlign w:val="center"/>
          </w:tcPr>
          <w:p w:rsidR="00571ECF" w:rsidRPr="008D0454" w:rsidRDefault="00571ECF" w:rsidP="00F954B3">
            <w:pPr>
              <w:spacing w:after="0" w:line="240" w:lineRule="auto"/>
              <w:jc w:val="center"/>
              <w:rPr>
                <w:rFonts w:asciiTheme="majorHAnsi" w:hAnsiTheme="majorHAnsi" w:cstheme="minorHAnsi"/>
                <w:b/>
                <w:bCs/>
                <w:sz w:val="20"/>
                <w:szCs w:val="20"/>
              </w:rPr>
            </w:pPr>
            <w:r w:rsidRPr="008D0454">
              <w:rPr>
                <w:rFonts w:asciiTheme="majorHAnsi" w:hAnsiTheme="majorHAnsi" w:cstheme="minorHAnsi"/>
                <w:b/>
                <w:bCs/>
                <w:sz w:val="20"/>
                <w:szCs w:val="20"/>
              </w:rPr>
              <w:t>system wsparcia studentów w</w:t>
            </w:r>
            <w:r w:rsidRPr="008D0454">
              <w:rPr>
                <w:rFonts w:asciiTheme="majorHAnsi" w:hAnsiTheme="majorHAnsi" w:cstheme="minorHAnsi"/>
                <w:b/>
                <w:bCs/>
                <w:sz w:val="20"/>
                <w:szCs w:val="20"/>
              </w:rPr>
              <w:br/>
              <w:t>procesie uczenia się</w:t>
            </w:r>
          </w:p>
        </w:tc>
        <w:tc>
          <w:tcPr>
            <w:tcW w:w="781" w:type="pct"/>
            <w:shd w:val="clear" w:color="auto" w:fill="FFFFCC"/>
            <w:vAlign w:val="center"/>
          </w:tcPr>
          <w:p w:rsidR="00571ECF" w:rsidRPr="008D0454" w:rsidRDefault="00571ECF" w:rsidP="00F954B3">
            <w:pPr>
              <w:spacing w:after="0" w:line="240" w:lineRule="auto"/>
              <w:jc w:val="center"/>
              <w:rPr>
                <w:rFonts w:asciiTheme="majorHAnsi" w:hAnsiTheme="majorHAnsi" w:cstheme="minorHAnsi"/>
                <w:sz w:val="20"/>
                <w:szCs w:val="20"/>
              </w:rPr>
            </w:pPr>
          </w:p>
        </w:tc>
        <w:tc>
          <w:tcPr>
            <w:tcW w:w="515" w:type="pct"/>
            <w:shd w:val="clear" w:color="auto" w:fill="FFFFCC"/>
            <w:vAlign w:val="center"/>
          </w:tcPr>
          <w:p w:rsidR="00571ECF" w:rsidRPr="008D0454" w:rsidRDefault="00571ECF" w:rsidP="00F954B3">
            <w:pPr>
              <w:spacing w:after="0" w:line="240" w:lineRule="auto"/>
              <w:jc w:val="center"/>
              <w:rPr>
                <w:rFonts w:asciiTheme="majorHAnsi" w:hAnsiTheme="majorHAnsi" w:cstheme="minorHAnsi"/>
                <w:b/>
                <w:sz w:val="20"/>
                <w:szCs w:val="20"/>
              </w:rPr>
            </w:pPr>
            <w:r w:rsidRPr="008D0454">
              <w:rPr>
                <w:rFonts w:asciiTheme="majorHAnsi" w:hAnsiTheme="majorHAnsi" w:cstheme="minorHAnsi"/>
                <w:b/>
                <w:sz w:val="20"/>
                <w:szCs w:val="20"/>
              </w:rPr>
              <w:t>x</w:t>
            </w:r>
          </w:p>
        </w:tc>
        <w:tc>
          <w:tcPr>
            <w:tcW w:w="568" w:type="pct"/>
            <w:shd w:val="clear" w:color="auto" w:fill="FFFFCC"/>
            <w:vAlign w:val="center"/>
          </w:tcPr>
          <w:p w:rsidR="00571ECF" w:rsidRPr="008D0454" w:rsidRDefault="00571ECF" w:rsidP="00F954B3">
            <w:pPr>
              <w:spacing w:after="0" w:line="240" w:lineRule="auto"/>
              <w:jc w:val="center"/>
              <w:rPr>
                <w:rFonts w:asciiTheme="majorHAnsi" w:hAnsiTheme="majorHAnsi" w:cstheme="minorHAnsi"/>
                <w:b/>
                <w:sz w:val="20"/>
                <w:szCs w:val="20"/>
              </w:rPr>
            </w:pPr>
          </w:p>
        </w:tc>
        <w:tc>
          <w:tcPr>
            <w:tcW w:w="568" w:type="pct"/>
            <w:shd w:val="clear" w:color="auto" w:fill="FFFFCC"/>
          </w:tcPr>
          <w:p w:rsidR="00571ECF" w:rsidRPr="008D0454" w:rsidRDefault="00571ECF" w:rsidP="00F954B3">
            <w:pPr>
              <w:spacing w:after="0" w:line="240" w:lineRule="auto"/>
              <w:jc w:val="center"/>
              <w:rPr>
                <w:rFonts w:asciiTheme="majorHAnsi" w:hAnsiTheme="majorHAnsi" w:cstheme="minorHAnsi"/>
                <w:b/>
                <w:sz w:val="20"/>
                <w:szCs w:val="20"/>
              </w:rPr>
            </w:pPr>
          </w:p>
        </w:tc>
      </w:tr>
      <w:tr w:rsidR="00571ECF" w:rsidRPr="008D0454" w:rsidTr="00571ECF">
        <w:trPr>
          <w:trHeight w:val="411"/>
        </w:trPr>
        <w:tc>
          <w:tcPr>
            <w:tcW w:w="2568" w:type="pct"/>
            <w:vAlign w:val="center"/>
          </w:tcPr>
          <w:p w:rsidR="00571ECF" w:rsidRPr="008D0454" w:rsidRDefault="00571ECF" w:rsidP="00F954B3">
            <w:pPr>
              <w:spacing w:after="0" w:line="240" w:lineRule="auto"/>
              <w:jc w:val="center"/>
              <w:rPr>
                <w:rFonts w:asciiTheme="majorHAnsi" w:hAnsiTheme="majorHAnsi" w:cstheme="minorHAnsi"/>
                <w:b/>
                <w:bCs/>
                <w:sz w:val="20"/>
                <w:szCs w:val="20"/>
              </w:rPr>
            </w:pPr>
            <w:r w:rsidRPr="008D0454">
              <w:rPr>
                <w:rFonts w:asciiTheme="majorHAnsi" w:hAnsiTheme="majorHAnsi" w:cstheme="minorHAnsi"/>
                <w:b/>
                <w:bCs/>
                <w:sz w:val="20"/>
                <w:szCs w:val="20"/>
              </w:rPr>
              <w:t>wewnętrzny system zapewnienia jakości</w:t>
            </w:r>
          </w:p>
        </w:tc>
        <w:tc>
          <w:tcPr>
            <w:tcW w:w="781" w:type="pct"/>
            <w:shd w:val="clear" w:color="auto" w:fill="FFFFCC"/>
            <w:vAlign w:val="center"/>
          </w:tcPr>
          <w:p w:rsidR="00571ECF" w:rsidRPr="008D0454" w:rsidRDefault="00571ECF" w:rsidP="00F954B3">
            <w:pPr>
              <w:spacing w:after="0" w:line="240" w:lineRule="auto"/>
              <w:jc w:val="center"/>
              <w:rPr>
                <w:rFonts w:asciiTheme="majorHAnsi" w:hAnsiTheme="majorHAnsi" w:cstheme="minorHAnsi"/>
                <w:sz w:val="20"/>
                <w:szCs w:val="20"/>
              </w:rPr>
            </w:pPr>
          </w:p>
        </w:tc>
        <w:tc>
          <w:tcPr>
            <w:tcW w:w="515" w:type="pct"/>
            <w:shd w:val="clear" w:color="auto" w:fill="FFFFCC"/>
            <w:vAlign w:val="center"/>
          </w:tcPr>
          <w:p w:rsidR="00571ECF" w:rsidRPr="008D0454" w:rsidRDefault="00345357" w:rsidP="00F954B3">
            <w:pPr>
              <w:spacing w:after="0" w:line="240" w:lineRule="auto"/>
              <w:jc w:val="center"/>
              <w:rPr>
                <w:rFonts w:asciiTheme="majorHAnsi" w:hAnsiTheme="majorHAnsi" w:cstheme="minorHAnsi"/>
                <w:b/>
                <w:sz w:val="20"/>
                <w:szCs w:val="20"/>
              </w:rPr>
            </w:pPr>
            <w:r w:rsidRPr="008D0454">
              <w:rPr>
                <w:rFonts w:asciiTheme="majorHAnsi" w:hAnsiTheme="majorHAnsi" w:cstheme="minorHAnsi"/>
                <w:b/>
                <w:sz w:val="20"/>
                <w:szCs w:val="20"/>
              </w:rPr>
              <w:t>x</w:t>
            </w:r>
          </w:p>
        </w:tc>
        <w:tc>
          <w:tcPr>
            <w:tcW w:w="568" w:type="pct"/>
            <w:shd w:val="clear" w:color="auto" w:fill="FFFFCC"/>
            <w:vAlign w:val="center"/>
          </w:tcPr>
          <w:p w:rsidR="00571ECF" w:rsidRPr="008D0454" w:rsidRDefault="00571ECF" w:rsidP="00F954B3">
            <w:pPr>
              <w:spacing w:after="0" w:line="240" w:lineRule="auto"/>
              <w:jc w:val="center"/>
              <w:rPr>
                <w:rFonts w:asciiTheme="majorHAnsi" w:hAnsiTheme="majorHAnsi" w:cstheme="minorHAnsi"/>
                <w:b/>
                <w:sz w:val="20"/>
                <w:szCs w:val="20"/>
              </w:rPr>
            </w:pPr>
          </w:p>
        </w:tc>
        <w:tc>
          <w:tcPr>
            <w:tcW w:w="568" w:type="pct"/>
            <w:shd w:val="clear" w:color="auto" w:fill="FFFFCC"/>
          </w:tcPr>
          <w:p w:rsidR="00571ECF" w:rsidRPr="008D0454" w:rsidRDefault="00571ECF" w:rsidP="00F954B3">
            <w:pPr>
              <w:spacing w:after="0" w:line="240" w:lineRule="auto"/>
              <w:jc w:val="center"/>
              <w:rPr>
                <w:rFonts w:asciiTheme="majorHAnsi" w:hAnsiTheme="majorHAnsi" w:cstheme="minorHAnsi"/>
                <w:b/>
                <w:sz w:val="20"/>
                <w:szCs w:val="20"/>
              </w:rPr>
            </w:pPr>
          </w:p>
        </w:tc>
      </w:tr>
    </w:tbl>
    <w:p w:rsidR="0045362D" w:rsidRPr="008D0454" w:rsidRDefault="0045362D" w:rsidP="00F954B3">
      <w:pPr>
        <w:spacing w:line="240" w:lineRule="auto"/>
        <w:jc w:val="both"/>
        <w:rPr>
          <w:rFonts w:asciiTheme="majorHAnsi" w:hAnsiTheme="majorHAnsi"/>
          <w:b/>
          <w:bCs/>
          <w:sz w:val="24"/>
          <w:szCs w:val="24"/>
          <w:u w:val="single"/>
        </w:rPr>
      </w:pPr>
    </w:p>
    <w:p w:rsidR="0047343B" w:rsidRDefault="0047343B" w:rsidP="00F954B3">
      <w:pPr>
        <w:spacing w:line="240" w:lineRule="auto"/>
        <w:jc w:val="both"/>
        <w:rPr>
          <w:rFonts w:asciiTheme="majorHAnsi" w:hAnsiTheme="majorHAnsi"/>
          <w:b/>
          <w:bCs/>
          <w:sz w:val="24"/>
          <w:szCs w:val="24"/>
          <w:u w:val="single"/>
        </w:rPr>
      </w:pPr>
    </w:p>
    <w:p w:rsidR="0047343B" w:rsidRDefault="0047343B" w:rsidP="00F954B3">
      <w:pPr>
        <w:spacing w:line="240" w:lineRule="auto"/>
        <w:jc w:val="both"/>
        <w:rPr>
          <w:rFonts w:asciiTheme="majorHAnsi" w:hAnsiTheme="majorHAnsi"/>
          <w:b/>
          <w:bCs/>
          <w:sz w:val="24"/>
          <w:szCs w:val="24"/>
          <w:u w:val="single"/>
        </w:rPr>
      </w:pPr>
    </w:p>
    <w:p w:rsidR="00345357" w:rsidRPr="008D0454" w:rsidRDefault="001B207C" w:rsidP="00F954B3">
      <w:pPr>
        <w:spacing w:line="240" w:lineRule="auto"/>
        <w:jc w:val="both"/>
        <w:rPr>
          <w:rFonts w:asciiTheme="majorHAnsi" w:hAnsiTheme="majorHAnsi"/>
          <w:b/>
          <w:bCs/>
          <w:sz w:val="24"/>
          <w:szCs w:val="24"/>
          <w:u w:val="single"/>
        </w:rPr>
      </w:pPr>
      <w:r w:rsidRPr="008D0454">
        <w:rPr>
          <w:rFonts w:asciiTheme="majorHAnsi" w:hAnsiTheme="majorHAnsi"/>
          <w:b/>
          <w:bCs/>
          <w:sz w:val="24"/>
          <w:szCs w:val="24"/>
          <w:u w:val="single"/>
        </w:rPr>
        <w:lastRenderedPageBreak/>
        <w:t xml:space="preserve">Podsumowanie: </w:t>
      </w:r>
    </w:p>
    <w:p w:rsidR="001B207C" w:rsidRPr="008D0454" w:rsidRDefault="001B207C" w:rsidP="001B207C">
      <w:pPr>
        <w:spacing w:after="0" w:line="240" w:lineRule="auto"/>
        <w:ind w:firstLine="708"/>
        <w:jc w:val="both"/>
        <w:rPr>
          <w:rFonts w:asciiTheme="majorHAnsi" w:hAnsiTheme="majorHAnsi"/>
          <w:sz w:val="24"/>
          <w:szCs w:val="24"/>
        </w:rPr>
      </w:pPr>
      <w:r w:rsidRPr="008D0454">
        <w:rPr>
          <w:rFonts w:asciiTheme="majorHAnsi" w:hAnsiTheme="majorHAnsi"/>
          <w:bCs/>
          <w:sz w:val="24"/>
          <w:szCs w:val="24"/>
        </w:rPr>
        <w:t xml:space="preserve">Założona koncepcja kształcenia na kierunku </w:t>
      </w:r>
      <w:r w:rsidRPr="008D0454">
        <w:rPr>
          <w:rFonts w:asciiTheme="majorHAnsi" w:hAnsiTheme="majorHAnsi"/>
          <w:bCs/>
          <w:i/>
          <w:sz w:val="24"/>
          <w:szCs w:val="24"/>
        </w:rPr>
        <w:t>prawo</w:t>
      </w:r>
      <w:r w:rsidRPr="008D0454">
        <w:rPr>
          <w:rFonts w:asciiTheme="majorHAnsi" w:hAnsiTheme="majorHAnsi"/>
          <w:b/>
          <w:bCs/>
          <w:sz w:val="24"/>
          <w:szCs w:val="24"/>
        </w:rPr>
        <w:t xml:space="preserve"> </w:t>
      </w:r>
      <w:r w:rsidRPr="008D0454">
        <w:rPr>
          <w:rFonts w:asciiTheme="majorHAnsi" w:hAnsiTheme="majorHAnsi"/>
          <w:bCs/>
          <w:sz w:val="24"/>
          <w:szCs w:val="24"/>
        </w:rPr>
        <w:t>wpisuje się w misję Uczelni oraz strategię rozwoju jednostki, co znajduje swoje wyraźne odzwierciedlenie w ofercie programowej.</w:t>
      </w:r>
      <w:r w:rsidRPr="008D0454">
        <w:rPr>
          <w:rFonts w:asciiTheme="majorHAnsi" w:hAnsiTheme="majorHAnsi"/>
          <w:b/>
          <w:bCs/>
          <w:sz w:val="24"/>
          <w:szCs w:val="24"/>
        </w:rPr>
        <w:t xml:space="preserve"> </w:t>
      </w:r>
      <w:r w:rsidRPr="008D0454">
        <w:rPr>
          <w:rFonts w:asciiTheme="majorHAnsi" w:hAnsiTheme="majorHAnsi"/>
          <w:bCs/>
          <w:sz w:val="24"/>
          <w:szCs w:val="24"/>
        </w:rPr>
        <w:t xml:space="preserve">Udział interesariuszy zewnętrznych w kształtowaniu ofert dydaktycznej a tym samym kształtowaniu sylwetki absolwenta poprzez modyfikacje zakładanych efektów kształcenia nie odbywa się w sposób zinstytucjonalizowany. Brak jest cechy cykliczności działań, które by pozwalałaby każdego roku na uznanie, że tego typu współpraca występuje, chodź same działania jako takie występują. </w:t>
      </w:r>
      <w:r w:rsidRPr="008D0454">
        <w:rPr>
          <w:rFonts w:asciiTheme="majorHAnsi" w:hAnsiTheme="majorHAnsi"/>
          <w:sz w:val="24"/>
          <w:szCs w:val="24"/>
        </w:rPr>
        <w:t xml:space="preserve">Poprawy wymaga poziom zwrotu ankiet od studentów w tym zakresie, co uczyni ten element systemu bardziej realnie odczuwalnym w całości procesu. </w:t>
      </w:r>
      <w:r w:rsidRPr="008D0454">
        <w:rPr>
          <w:rFonts w:asciiTheme="majorHAnsi" w:hAnsiTheme="majorHAnsi"/>
          <w:bCs/>
          <w:sz w:val="24"/>
          <w:szCs w:val="24"/>
        </w:rPr>
        <w:t xml:space="preserve"> </w:t>
      </w:r>
    </w:p>
    <w:p w:rsidR="001B207C" w:rsidRPr="008D0454" w:rsidRDefault="001B207C" w:rsidP="001B207C">
      <w:pPr>
        <w:spacing w:after="0" w:line="240" w:lineRule="auto"/>
        <w:jc w:val="both"/>
        <w:rPr>
          <w:rFonts w:asciiTheme="majorHAnsi" w:hAnsiTheme="majorHAnsi"/>
          <w:b/>
          <w:bCs/>
          <w:sz w:val="24"/>
          <w:szCs w:val="24"/>
        </w:rPr>
      </w:pPr>
      <w:r w:rsidRPr="008D0454">
        <w:rPr>
          <w:rFonts w:asciiTheme="majorHAnsi" w:hAnsiTheme="majorHAnsi"/>
          <w:sz w:val="24"/>
          <w:szCs w:val="24"/>
        </w:rPr>
        <w:t xml:space="preserve">Cele kształcenia oraz specyficzne i szczegółowe efekty kształcenia dla ocenianego kierunku, są zgodne z poziomem kwalifikacji i profilu kształcenia w odniesieniu do Krajowych Ram Kwalifikacji dla Szkolnictwa Wyższego, a także z koncepcją rozwoju kierunku. </w:t>
      </w:r>
      <w:r w:rsidRPr="008D0454">
        <w:rPr>
          <w:rFonts w:asciiTheme="majorHAnsi" w:hAnsiTheme="majorHAnsi" w:cs="Times New Roman"/>
          <w:sz w:val="24"/>
          <w:szCs w:val="24"/>
        </w:rPr>
        <w:t>Efekty kształcenia tak w zakresie opisów ogólnych jak i w zakresie formy i treści kart poszczególnych przedmiotów tworzą spójny układ i są możliwe do realizacji.</w:t>
      </w:r>
      <w:r w:rsidRPr="008D0454">
        <w:rPr>
          <w:rFonts w:asciiTheme="majorHAnsi" w:hAnsiTheme="majorHAnsi"/>
          <w:b/>
          <w:bCs/>
          <w:sz w:val="24"/>
          <w:szCs w:val="24"/>
        </w:rPr>
        <w:t xml:space="preserve"> </w:t>
      </w:r>
      <w:r w:rsidRPr="008D0454">
        <w:rPr>
          <w:rFonts w:asciiTheme="majorHAnsi" w:hAnsiTheme="majorHAnsi"/>
          <w:bCs/>
          <w:sz w:val="24"/>
          <w:szCs w:val="24"/>
        </w:rPr>
        <w:t>System oceny efektów kształcenia jest klarowny i efektywny. Jest też dostępny na stronie internetowej.</w:t>
      </w:r>
      <w:r w:rsidRPr="008D0454">
        <w:rPr>
          <w:rFonts w:asciiTheme="majorHAnsi" w:hAnsiTheme="majorHAnsi"/>
          <w:b/>
          <w:bCs/>
          <w:sz w:val="24"/>
          <w:szCs w:val="24"/>
        </w:rPr>
        <w:t xml:space="preserve"> </w:t>
      </w:r>
    </w:p>
    <w:p w:rsidR="001B207C" w:rsidRPr="008D0454" w:rsidRDefault="001B207C" w:rsidP="001B207C">
      <w:pPr>
        <w:spacing w:after="0" w:line="240" w:lineRule="auto"/>
        <w:ind w:firstLine="708"/>
        <w:jc w:val="both"/>
        <w:rPr>
          <w:rFonts w:asciiTheme="majorHAnsi" w:hAnsiTheme="majorHAnsi"/>
          <w:b/>
          <w:bCs/>
          <w:sz w:val="24"/>
          <w:szCs w:val="24"/>
        </w:rPr>
      </w:pPr>
      <w:r w:rsidRPr="008D0454">
        <w:rPr>
          <w:rFonts w:asciiTheme="majorHAnsi" w:hAnsiTheme="majorHAnsi"/>
          <w:bCs/>
          <w:sz w:val="24"/>
          <w:szCs w:val="24"/>
        </w:rPr>
        <w:t>B</w:t>
      </w:r>
      <w:r w:rsidRPr="008D0454">
        <w:rPr>
          <w:rFonts w:asciiTheme="majorHAnsi" w:hAnsiTheme="majorHAnsi"/>
          <w:sz w:val="24"/>
          <w:szCs w:val="24"/>
        </w:rPr>
        <w:t xml:space="preserve">adanie losów absolwentów jest przygotowane od strony organizacyjnej, przeprowadzono jedną turę badań ogólnouniwersyteckich. Życzyć należy by badania te były przeprowadzane cyklicznie. Na obecnym stanie zaawansowania trudno jest ocenić efektywność wyników tych badań z punktu widzenia możliwości kształtowania oferty dydaktycznej a w szczególności struktury kwalifikacji absolwenta. </w:t>
      </w:r>
    </w:p>
    <w:p w:rsidR="001B207C" w:rsidRPr="008D0454" w:rsidRDefault="001B207C" w:rsidP="001B207C">
      <w:pPr>
        <w:spacing w:after="0" w:line="240" w:lineRule="auto"/>
        <w:ind w:firstLine="708"/>
        <w:jc w:val="both"/>
        <w:rPr>
          <w:rFonts w:asciiTheme="majorHAnsi" w:hAnsiTheme="majorHAnsi"/>
          <w:b/>
          <w:bCs/>
          <w:sz w:val="24"/>
          <w:szCs w:val="24"/>
        </w:rPr>
      </w:pPr>
      <w:r w:rsidRPr="008D0454">
        <w:rPr>
          <w:rFonts w:asciiTheme="majorHAnsi" w:hAnsiTheme="majorHAnsi"/>
          <w:bCs/>
          <w:sz w:val="24"/>
          <w:szCs w:val="24"/>
        </w:rPr>
        <w:t>R</w:t>
      </w:r>
      <w:r w:rsidRPr="008D0454">
        <w:rPr>
          <w:rFonts w:asciiTheme="majorHAnsi" w:hAnsiTheme="majorHAnsi"/>
          <w:sz w:val="24"/>
          <w:szCs w:val="24"/>
        </w:rPr>
        <w:t xml:space="preserve">ealizowany program studiów umożliwia osiągnięcie każdego z określonych celów oraz ogólnych i szczegółowych efektów kształcenia, a także uzyskanie zakładanej struktury kwalifikacji absolwenta. Czasu trwania kształcenia właściwy z punktu widzenia osiągnięcia zakładanych efektów kształcenia. </w:t>
      </w:r>
    </w:p>
    <w:p w:rsidR="001B207C" w:rsidRPr="008D0454" w:rsidRDefault="001B207C" w:rsidP="001B207C">
      <w:pPr>
        <w:spacing w:after="0" w:line="240" w:lineRule="auto"/>
        <w:jc w:val="both"/>
        <w:rPr>
          <w:rFonts w:asciiTheme="majorHAnsi" w:hAnsiTheme="majorHAnsi"/>
          <w:sz w:val="24"/>
          <w:szCs w:val="24"/>
        </w:rPr>
      </w:pPr>
      <w:r w:rsidRPr="008D0454">
        <w:rPr>
          <w:rFonts w:asciiTheme="majorHAnsi" w:hAnsiTheme="majorHAnsi"/>
          <w:sz w:val="24"/>
          <w:szCs w:val="24"/>
        </w:rPr>
        <w:t>Treści kształcenia oraz formy zajęć dydaktycznych jak i metody kształcenia dobrane właściwie z punktu widzenia osiągnięcia efektów kształcenia określonych dla każdego przedmiotu/modułu. Przyjęty system pkt. ECTS nie budzi wątpliwości. Sekwencja przedmiotów określona w planie i programie studiów właściwa. Wymiaru i czas oraz miejsce odbywania praktyk właściwe. Całościowo organizacja procesu kształcenia właściwa w kontekście możliwości osiągnięcia zakładanych celów i efektów kształcenia.</w:t>
      </w:r>
    </w:p>
    <w:p w:rsidR="001B207C" w:rsidRPr="008D0454" w:rsidRDefault="001B207C" w:rsidP="001B207C">
      <w:pPr>
        <w:spacing w:after="0" w:line="240" w:lineRule="auto"/>
        <w:jc w:val="both"/>
        <w:rPr>
          <w:rFonts w:asciiTheme="majorHAnsi" w:hAnsiTheme="majorHAnsi"/>
          <w:sz w:val="24"/>
          <w:szCs w:val="24"/>
        </w:rPr>
      </w:pPr>
      <w:r w:rsidRPr="008D0454">
        <w:rPr>
          <w:rFonts w:asciiTheme="majorHAnsi" w:hAnsiTheme="majorHAnsi"/>
          <w:sz w:val="24"/>
          <w:szCs w:val="24"/>
        </w:rPr>
        <w:t xml:space="preserve">Zakładane efekty kształcenia, treści programowe, formy i metody dydaktyczne tworzą spójną całość. </w:t>
      </w:r>
    </w:p>
    <w:p w:rsidR="001B207C" w:rsidRPr="008D0454" w:rsidRDefault="001B207C" w:rsidP="001B207C">
      <w:pPr>
        <w:spacing w:after="0" w:line="240" w:lineRule="auto"/>
        <w:ind w:firstLine="708"/>
        <w:jc w:val="both"/>
        <w:rPr>
          <w:rFonts w:asciiTheme="majorHAnsi" w:hAnsiTheme="majorHAnsi"/>
          <w:sz w:val="24"/>
          <w:szCs w:val="24"/>
        </w:rPr>
      </w:pPr>
      <w:r w:rsidRPr="008D0454">
        <w:rPr>
          <w:rFonts w:asciiTheme="majorHAnsi" w:hAnsiTheme="majorHAnsi" w:cs="Times New Roman"/>
          <w:sz w:val="24"/>
          <w:szCs w:val="24"/>
        </w:rPr>
        <w:t xml:space="preserve">Struktura kwalifikacji osób prowadzących zajęcia dydaktyczne na kierunku </w:t>
      </w:r>
      <w:r w:rsidRPr="008D0454">
        <w:rPr>
          <w:rFonts w:asciiTheme="majorHAnsi" w:hAnsiTheme="majorHAnsi" w:cs="Times New Roman"/>
          <w:i/>
          <w:sz w:val="24"/>
          <w:szCs w:val="24"/>
        </w:rPr>
        <w:t>prawo</w:t>
      </w:r>
      <w:r w:rsidRPr="008D0454">
        <w:rPr>
          <w:rFonts w:asciiTheme="majorHAnsi" w:hAnsiTheme="majorHAnsi" w:cs="Times New Roman"/>
          <w:sz w:val="24"/>
          <w:szCs w:val="24"/>
        </w:rPr>
        <w:t xml:space="preserve">, zarówno posiadających kwalifikacje w zakresie ocenianego kierunku studiów, jak i w dziedzinie nauki związanej z ocenianym kierunkiem studiów, jest w zasadzie prawidłowa, z uwzględnieniem powyższych zastrzeżeń. Odpowiednia jest również liczba nauczycieli akademickich, ale obsada w przypadkach wskazanych w zał. Nr 5a nie jest właściwa, pomimo możliwości kadrowych w tym zakresie. </w:t>
      </w:r>
    </w:p>
    <w:p w:rsidR="001B207C" w:rsidRPr="008D0454" w:rsidRDefault="001B207C" w:rsidP="001B207C">
      <w:pPr>
        <w:spacing w:after="0" w:line="240" w:lineRule="auto"/>
        <w:jc w:val="both"/>
        <w:rPr>
          <w:rFonts w:asciiTheme="majorHAnsi" w:hAnsiTheme="majorHAnsi"/>
          <w:sz w:val="24"/>
          <w:szCs w:val="24"/>
        </w:rPr>
      </w:pPr>
      <w:r w:rsidRPr="008D0454">
        <w:rPr>
          <w:rFonts w:asciiTheme="majorHAnsi" w:hAnsiTheme="majorHAnsi" w:cs="Times New Roman"/>
          <w:sz w:val="24"/>
          <w:szCs w:val="24"/>
        </w:rPr>
        <w:t xml:space="preserve">Oceniani nauczyciele akademiccy w pełni spełniają wymagania w zakresie stanowienia minimum kadrowego, zarówno pod względem formalnym, jak i merytorycznym. </w:t>
      </w:r>
    </w:p>
    <w:p w:rsidR="001B207C" w:rsidRPr="008D0454" w:rsidRDefault="001B207C" w:rsidP="001B207C">
      <w:pPr>
        <w:spacing w:after="0" w:line="240" w:lineRule="auto"/>
        <w:jc w:val="both"/>
        <w:rPr>
          <w:rFonts w:asciiTheme="majorHAnsi" w:hAnsiTheme="majorHAnsi"/>
          <w:sz w:val="24"/>
          <w:szCs w:val="24"/>
        </w:rPr>
      </w:pPr>
      <w:r w:rsidRPr="008D0454">
        <w:rPr>
          <w:rFonts w:asciiTheme="majorHAnsi" w:hAnsiTheme="majorHAnsi" w:cs="Times New Roman"/>
          <w:sz w:val="24"/>
          <w:szCs w:val="24"/>
        </w:rPr>
        <w:t xml:space="preserve">Prowadzona polityka kadrowa jest stabilna i w pełni spójna z założeniami rozwoju kierunku prawo. </w:t>
      </w:r>
    </w:p>
    <w:p w:rsidR="001B207C" w:rsidRPr="008D0454" w:rsidRDefault="001B207C" w:rsidP="001B207C">
      <w:pPr>
        <w:spacing w:after="0" w:line="240" w:lineRule="auto"/>
        <w:ind w:firstLine="708"/>
        <w:jc w:val="both"/>
        <w:rPr>
          <w:rFonts w:asciiTheme="majorHAnsi" w:hAnsiTheme="majorHAnsi" w:cs="Times New Roman"/>
          <w:sz w:val="24"/>
          <w:szCs w:val="24"/>
        </w:rPr>
      </w:pPr>
      <w:r w:rsidRPr="008D0454">
        <w:rPr>
          <w:rFonts w:asciiTheme="majorHAnsi" w:hAnsiTheme="majorHAnsi" w:cs="Times New Roman"/>
          <w:sz w:val="24"/>
          <w:szCs w:val="24"/>
        </w:rPr>
        <w:t xml:space="preserve">Uczelnia dysponuje dobrze wyposażoną bazą materialną, budynki i mieszczące się w nich sale dydaktyczne są w dobrym stanie technicznym. Studenci mają łatwy dostęp do korzystania z sieci komputerowej. </w:t>
      </w:r>
    </w:p>
    <w:p w:rsidR="001B207C" w:rsidRPr="008D0454" w:rsidRDefault="001B207C" w:rsidP="001B207C">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Biblioteka posiada odpowiedni księgozbiór, wraz z odpowiednimi zbiorami literatury prawniczej. Studenci mają szeroki dostęp do czasopism zarówno w wersji papierowej, </w:t>
      </w:r>
      <w:r w:rsidRPr="008D0454">
        <w:rPr>
          <w:rFonts w:asciiTheme="majorHAnsi" w:hAnsiTheme="majorHAnsi" w:cs="Times New Roman"/>
          <w:sz w:val="24"/>
          <w:szCs w:val="24"/>
        </w:rPr>
        <w:lastRenderedPageBreak/>
        <w:t>jak i elektronicznej. Baza dydaktyczna i naukowa znacząco umożliwia osiągnięcie przewidywanych efektów kształcenia na wizytowanym kierunku.</w:t>
      </w:r>
    </w:p>
    <w:p w:rsidR="001B207C" w:rsidRPr="008D0454" w:rsidRDefault="001B207C" w:rsidP="001B207C">
      <w:pPr>
        <w:spacing w:after="0" w:line="240" w:lineRule="auto"/>
        <w:jc w:val="both"/>
        <w:rPr>
          <w:rFonts w:asciiTheme="majorHAnsi" w:hAnsiTheme="majorHAnsi" w:cs="Times New Roman"/>
          <w:sz w:val="24"/>
          <w:szCs w:val="24"/>
        </w:rPr>
      </w:pPr>
      <w:r w:rsidRPr="008D0454">
        <w:rPr>
          <w:rFonts w:asciiTheme="majorHAnsi" w:hAnsiTheme="majorHAnsi" w:cs="Times New Roman"/>
          <w:sz w:val="24"/>
          <w:szCs w:val="24"/>
        </w:rPr>
        <w:t xml:space="preserve">Infrastruktura dydaktyczna nie jest dostosowana do studiowania dla osób niepełnosprawnych. </w:t>
      </w:r>
    </w:p>
    <w:p w:rsidR="001B207C" w:rsidRPr="008D0454" w:rsidRDefault="001B207C" w:rsidP="001B207C">
      <w:pPr>
        <w:spacing w:after="0" w:line="240" w:lineRule="auto"/>
        <w:ind w:firstLine="708"/>
        <w:jc w:val="both"/>
        <w:rPr>
          <w:rFonts w:asciiTheme="majorHAnsi" w:hAnsiTheme="majorHAnsi" w:cs="Times New Roman"/>
          <w:sz w:val="24"/>
          <w:szCs w:val="24"/>
        </w:rPr>
      </w:pPr>
      <w:r w:rsidRPr="008D0454">
        <w:rPr>
          <w:rFonts w:asciiTheme="majorHAnsi" w:hAnsiTheme="majorHAnsi" w:cs="Times New Roman"/>
          <w:sz w:val="24"/>
          <w:szCs w:val="24"/>
        </w:rPr>
        <w:t>Uczelnia prowadzi zaawansowane badania w dziedzinie nauk prawnych. Znajduje to swoje odzwierciedlenie w organizowanych konferencjach naukowych oraz publikacjach wydawanych przez Uczelnię. Prowadzone badania naukowe oraz współpraca naukowa z innymi uczelniami znacząco wpływa na realizowany proces dydaktyczny. Uczelnia znacząco stwarza studentom możliwość działalności w studenckim ruchu naukowym oraz prowadzenie działalności naukowo-badawczej.</w:t>
      </w:r>
    </w:p>
    <w:p w:rsidR="001B207C" w:rsidRPr="008D0454" w:rsidRDefault="001B207C" w:rsidP="001B207C">
      <w:pPr>
        <w:spacing w:after="0" w:line="240" w:lineRule="auto"/>
        <w:ind w:firstLine="708"/>
        <w:jc w:val="both"/>
        <w:rPr>
          <w:rFonts w:asciiTheme="majorHAnsi" w:hAnsiTheme="majorHAnsi" w:cs="Times New Roman"/>
          <w:sz w:val="24"/>
          <w:szCs w:val="24"/>
        </w:rPr>
      </w:pPr>
      <w:r w:rsidRPr="008D0454">
        <w:rPr>
          <w:rFonts w:asciiTheme="majorHAnsi" w:hAnsiTheme="majorHAnsi" w:cs="Times New Roman"/>
          <w:bCs/>
          <w:sz w:val="24"/>
          <w:szCs w:val="24"/>
        </w:rPr>
        <w:t>System oceniania studentów działa poprawnie. Oceny sprawiedliwe, a egzaminy służą weryfikacji wiedzy, którą można było zdobyć w trakcie zajęć. Studenci mają możliwość powtarzania zaliczeń oraz egzaminów.</w:t>
      </w:r>
      <w:r w:rsidRPr="008D0454">
        <w:rPr>
          <w:rFonts w:asciiTheme="majorHAnsi" w:hAnsiTheme="majorHAnsi" w:cs="Times New Roman"/>
          <w:sz w:val="24"/>
          <w:szCs w:val="24"/>
        </w:rPr>
        <w:t xml:space="preserve"> </w:t>
      </w:r>
      <w:r w:rsidRPr="008D0454">
        <w:rPr>
          <w:rFonts w:asciiTheme="majorHAnsi" w:hAnsiTheme="majorHAnsi" w:cs="Times New Roman"/>
          <w:bCs/>
          <w:sz w:val="24"/>
          <w:szCs w:val="24"/>
        </w:rPr>
        <w:t xml:space="preserve">Studenci okazali zadowolenie z zapewnianej im opieki naukowej, dydaktycznej i materialnej. </w:t>
      </w:r>
    </w:p>
    <w:p w:rsidR="001B207C" w:rsidRPr="008D0454" w:rsidRDefault="001B207C" w:rsidP="001B207C">
      <w:pPr>
        <w:spacing w:after="0" w:line="240" w:lineRule="auto"/>
        <w:jc w:val="both"/>
        <w:rPr>
          <w:rFonts w:asciiTheme="majorHAnsi" w:hAnsiTheme="majorHAnsi" w:cs="Times New Roman"/>
          <w:b/>
          <w:bCs/>
          <w:sz w:val="24"/>
          <w:szCs w:val="24"/>
        </w:rPr>
      </w:pPr>
      <w:r w:rsidRPr="008D0454">
        <w:rPr>
          <w:rFonts w:asciiTheme="majorHAnsi" w:hAnsiTheme="majorHAnsi" w:cs="Times New Roman"/>
          <w:bCs/>
          <w:sz w:val="24"/>
          <w:szCs w:val="24"/>
        </w:rPr>
        <w:t>Wyjazdy w ramach programów wymiany zagranicznej i krajowej cieszą się niewielkim zainteresowaniem studentów. Wynika to głównie ze zbyt niskiej znajomości języków obcych.</w:t>
      </w:r>
    </w:p>
    <w:p w:rsidR="001B207C" w:rsidRPr="008D0454" w:rsidRDefault="001B207C" w:rsidP="001B207C">
      <w:pPr>
        <w:spacing w:after="0" w:line="240" w:lineRule="auto"/>
        <w:jc w:val="both"/>
        <w:rPr>
          <w:rFonts w:asciiTheme="majorHAnsi" w:hAnsiTheme="majorHAnsi" w:cs="Times New Roman"/>
          <w:bCs/>
          <w:sz w:val="24"/>
          <w:szCs w:val="24"/>
        </w:rPr>
      </w:pPr>
      <w:r w:rsidRPr="008D0454">
        <w:rPr>
          <w:rFonts w:asciiTheme="majorHAnsi" w:hAnsiTheme="majorHAnsi" w:cs="Times New Roman"/>
          <w:iCs/>
          <w:sz w:val="24"/>
          <w:szCs w:val="24"/>
        </w:rPr>
        <w:t xml:space="preserve">Działalność samorządu studenckiego oceniana jest pozytywnie. </w:t>
      </w:r>
    </w:p>
    <w:p w:rsidR="001B207C" w:rsidRPr="008D0454" w:rsidRDefault="001B207C" w:rsidP="001B207C">
      <w:pPr>
        <w:spacing w:after="0" w:line="240" w:lineRule="auto"/>
        <w:jc w:val="both"/>
        <w:rPr>
          <w:rFonts w:asciiTheme="majorHAnsi" w:hAnsiTheme="majorHAnsi" w:cs="Times New Roman"/>
          <w:sz w:val="24"/>
          <w:szCs w:val="24"/>
        </w:rPr>
      </w:pPr>
      <w:r w:rsidRPr="008D0454">
        <w:rPr>
          <w:rFonts w:asciiTheme="majorHAnsi" w:hAnsiTheme="majorHAnsi" w:cs="Times New Roman"/>
          <w:bCs/>
          <w:sz w:val="24"/>
          <w:szCs w:val="24"/>
        </w:rPr>
        <w:t xml:space="preserve">Studenci ocenili pozytywnie system konsultacji oraz kontakt z kadrą dydaktyczną. </w:t>
      </w:r>
      <w:r w:rsidRPr="008D0454">
        <w:rPr>
          <w:rFonts w:asciiTheme="majorHAnsi" w:hAnsiTheme="majorHAnsi" w:cs="Times New Roman"/>
          <w:sz w:val="24"/>
          <w:szCs w:val="24"/>
        </w:rPr>
        <w:t xml:space="preserve">Dość dobrze orientowali się w procedurach indywidualnego toku czy organizacji studiów. System pomocy materialnej funkcjonuje sprawnie i prawidłowo, budząc jedynie niewielkie zastrzeżenia. </w:t>
      </w:r>
    </w:p>
    <w:p w:rsidR="001B207C" w:rsidRPr="008D0454" w:rsidRDefault="001B207C" w:rsidP="001B207C">
      <w:pPr>
        <w:spacing w:after="0" w:line="240" w:lineRule="auto"/>
        <w:ind w:firstLine="708"/>
        <w:jc w:val="both"/>
        <w:rPr>
          <w:rFonts w:asciiTheme="majorHAnsi" w:hAnsiTheme="majorHAnsi" w:cs="Times New Roman"/>
          <w:sz w:val="24"/>
          <w:szCs w:val="24"/>
        </w:rPr>
      </w:pPr>
      <w:r w:rsidRPr="008D0454">
        <w:rPr>
          <w:rFonts w:asciiTheme="majorHAnsi" w:hAnsiTheme="majorHAnsi"/>
          <w:sz w:val="24"/>
          <w:szCs w:val="24"/>
        </w:rPr>
        <w:t xml:space="preserve">W ramach prowadzonych działań projakościowych Instytut Prawa, zgodnie w polityką projakościową przyjętą przez KUL, podejmuje aktywność na czterech podstawowych polach: </w:t>
      </w:r>
      <w:r w:rsidRPr="008D0454">
        <w:rPr>
          <w:rFonts w:asciiTheme="majorHAnsi" w:hAnsiTheme="majorHAnsi"/>
          <w:bCs/>
          <w:sz w:val="24"/>
          <w:szCs w:val="24"/>
        </w:rPr>
        <w:t>zatwierdzanie, monitoring oraz okresowy przegl</w:t>
      </w:r>
      <w:r w:rsidRPr="008D0454">
        <w:rPr>
          <w:rFonts w:asciiTheme="majorHAnsi" w:hAnsiTheme="majorHAnsi"/>
          <w:sz w:val="24"/>
          <w:szCs w:val="24"/>
        </w:rPr>
        <w:t>ą</w:t>
      </w:r>
      <w:r w:rsidRPr="008D0454">
        <w:rPr>
          <w:rFonts w:asciiTheme="majorHAnsi" w:hAnsiTheme="majorHAnsi"/>
          <w:bCs/>
          <w:sz w:val="24"/>
          <w:szCs w:val="24"/>
        </w:rPr>
        <w:t>d programów oraz ich efektów; ocenianie studentów; zapewnienie jako</w:t>
      </w:r>
      <w:r w:rsidRPr="008D0454">
        <w:rPr>
          <w:rFonts w:asciiTheme="majorHAnsi" w:hAnsiTheme="majorHAnsi"/>
          <w:sz w:val="24"/>
          <w:szCs w:val="24"/>
        </w:rPr>
        <w:t>ś</w:t>
      </w:r>
      <w:r w:rsidRPr="008D0454">
        <w:rPr>
          <w:rFonts w:asciiTheme="majorHAnsi" w:hAnsiTheme="majorHAnsi"/>
          <w:bCs/>
          <w:sz w:val="24"/>
          <w:szCs w:val="24"/>
        </w:rPr>
        <w:t xml:space="preserve">ci kadry dydaktycznej; </w:t>
      </w:r>
      <w:r w:rsidRPr="008D0454">
        <w:rPr>
          <w:rFonts w:asciiTheme="majorHAnsi" w:hAnsiTheme="majorHAnsi"/>
          <w:sz w:val="24"/>
          <w:szCs w:val="24"/>
        </w:rPr>
        <w:t xml:space="preserve">monitorowania karier i losów zawodowych absolwentów. </w:t>
      </w:r>
      <w:r w:rsidRPr="008D0454">
        <w:rPr>
          <w:rFonts w:asciiTheme="majorHAnsi" w:eastAsia="Calibri" w:hAnsiTheme="majorHAnsi" w:cstheme="minorHAnsi"/>
          <w:sz w:val="24"/>
          <w:szCs w:val="24"/>
        </w:rPr>
        <w:t xml:space="preserve">Istotną rolę w funkcjonowaniu wewnętrznego systemu zapewniania jakości odgrywają elementy instytucjonalne oraz mechanizmy o charakterze ankietowym. </w:t>
      </w:r>
      <w:r w:rsidRPr="008D0454">
        <w:rPr>
          <w:rFonts w:asciiTheme="majorHAnsi" w:hAnsiTheme="majorHAnsi"/>
          <w:sz w:val="24"/>
          <w:szCs w:val="24"/>
        </w:rPr>
        <w:t xml:space="preserve">Poziom zwrotu ankiet o nauczycielach jest nieco zbyt  niski, i istnieje potrzeba podjęcia działań w tym zakresie. </w:t>
      </w:r>
      <w:r w:rsidRPr="008D0454">
        <w:rPr>
          <w:rFonts w:asciiTheme="majorHAnsi" w:eastAsia="Calibri" w:hAnsiTheme="majorHAnsi" w:cstheme="minorHAnsi"/>
          <w:sz w:val="24"/>
          <w:szCs w:val="24"/>
        </w:rPr>
        <w:t>Publiczny dostęp do informacji na temat oferty kształcenia, posiadanych uprawnień, stosowanych procedur toku studiów, planowanych efektów kształcenia realizowany jest w sposób systematyczny poprzez wykorzystanie ogólnodostępnej strony internetowej Uczelni.</w:t>
      </w:r>
    </w:p>
    <w:p w:rsidR="001B207C" w:rsidRPr="008D0454" w:rsidRDefault="001B207C" w:rsidP="001B207C">
      <w:pPr>
        <w:spacing w:line="240" w:lineRule="auto"/>
        <w:jc w:val="both"/>
        <w:rPr>
          <w:rFonts w:asciiTheme="majorHAnsi" w:hAnsiTheme="majorHAnsi"/>
          <w:sz w:val="24"/>
          <w:szCs w:val="24"/>
        </w:rPr>
      </w:pPr>
      <w:r w:rsidRPr="008D0454">
        <w:rPr>
          <w:rFonts w:asciiTheme="majorHAnsi" w:eastAsia="Calibri" w:hAnsiTheme="majorHAnsi" w:cstheme="minorHAnsi"/>
          <w:sz w:val="24"/>
          <w:szCs w:val="24"/>
        </w:rPr>
        <w:t xml:space="preserve">Udział interesariuszy zewnętrznych </w:t>
      </w:r>
      <w:r w:rsidRPr="008D0454">
        <w:rPr>
          <w:rFonts w:asciiTheme="majorHAnsi" w:hAnsiTheme="majorHAnsi"/>
          <w:sz w:val="24"/>
          <w:szCs w:val="24"/>
        </w:rPr>
        <w:t xml:space="preserve">w procesie zapewnienia jakości kształcenia i działań podejmowanych przez jednostkę ocenić należy jako spełniający kryterium oceny na poziomie znaczącym.  Ciała kolegialne są reprezentowane przez przedstawicieli wszystkich członków społeczności akademickiej, tym samym udział interesariuszy wewnętrznych jest zapewniony w pełni. Należy opracować systemowe rozwiązania pozwalające na cykliczne otrzymywanie informacji zwrotnej od interesariuszy zewnętrznych w zakresie programu kształcenia, i kształtowania kompleksowego efektów kształcenia. </w:t>
      </w:r>
    </w:p>
    <w:p w:rsidR="00D95A20" w:rsidRPr="008D0454" w:rsidRDefault="00D95A20" w:rsidP="00F954B3">
      <w:pPr>
        <w:spacing w:line="240" w:lineRule="auto"/>
        <w:jc w:val="both"/>
        <w:rPr>
          <w:rFonts w:asciiTheme="majorHAnsi" w:hAnsiTheme="majorHAnsi"/>
          <w:bCs/>
          <w:sz w:val="24"/>
          <w:szCs w:val="24"/>
        </w:rPr>
      </w:pPr>
      <w:r w:rsidRPr="008D0454">
        <w:rPr>
          <w:rFonts w:asciiTheme="majorHAnsi" w:hAnsiTheme="majorHAnsi"/>
          <w:bCs/>
          <w:sz w:val="24"/>
          <w:szCs w:val="24"/>
        </w:rPr>
        <w:t xml:space="preserve">Raport końcowy sporządził na podstawie raportów cząstkowych przewodniczący Zespołu Wizytacyjnego, dr Piotr Sitniewski </w:t>
      </w:r>
    </w:p>
    <w:p w:rsidR="00971334" w:rsidRPr="008D0454" w:rsidRDefault="00971334" w:rsidP="004C56AA">
      <w:pPr>
        <w:tabs>
          <w:tab w:val="left" w:pos="1521"/>
        </w:tabs>
        <w:rPr>
          <w:rFonts w:asciiTheme="majorHAnsi" w:hAnsiTheme="majorHAnsi"/>
          <w:sz w:val="24"/>
          <w:szCs w:val="24"/>
        </w:rPr>
      </w:pPr>
      <w:bookmarkStart w:id="0" w:name="_GoBack"/>
      <w:bookmarkEnd w:id="0"/>
    </w:p>
    <w:sectPr w:rsidR="00971334" w:rsidRPr="008D0454" w:rsidSect="000E0EA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F7A" w:rsidRDefault="00260F7A" w:rsidP="007B6DCF">
      <w:pPr>
        <w:spacing w:after="0" w:line="240" w:lineRule="auto"/>
      </w:pPr>
      <w:r>
        <w:separator/>
      </w:r>
    </w:p>
  </w:endnote>
  <w:endnote w:type="continuationSeparator" w:id="0">
    <w:p w:rsidR="00260F7A" w:rsidRDefault="00260F7A" w:rsidP="007B6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altName w:val="Arial Unicode MS"/>
    <w:panose1 w:val="05010000000000000000"/>
    <w:charset w:val="80"/>
    <w:family w:val="auto"/>
    <w:pitch w:val="default"/>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Dutch811EU-Normal">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11D" w:rsidRDefault="00260F7A">
    <w:pPr>
      <w:pStyle w:val="Stopka"/>
      <w:jc w:val="center"/>
    </w:pPr>
    <w:r>
      <w:fldChar w:fldCharType="begin"/>
    </w:r>
    <w:r>
      <w:instrText xml:space="preserve"> PAGE   \* MERGEFORMAT </w:instrText>
    </w:r>
    <w:r>
      <w:fldChar w:fldCharType="separate"/>
    </w:r>
    <w:r w:rsidR="009349D7">
      <w:rPr>
        <w:noProof/>
      </w:rPr>
      <w:t>44</w:t>
    </w:r>
    <w:r>
      <w:rPr>
        <w:noProof/>
      </w:rPr>
      <w:fldChar w:fldCharType="end"/>
    </w:r>
  </w:p>
  <w:p w:rsidR="0030711D" w:rsidRDefault="003071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F7A" w:rsidRDefault="00260F7A" w:rsidP="007B6DCF">
      <w:pPr>
        <w:spacing w:after="0" w:line="240" w:lineRule="auto"/>
      </w:pPr>
      <w:r>
        <w:separator/>
      </w:r>
    </w:p>
  </w:footnote>
  <w:footnote w:type="continuationSeparator" w:id="0">
    <w:p w:rsidR="00260F7A" w:rsidRDefault="00260F7A" w:rsidP="007B6D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2"/>
    <w:multiLevelType w:val="multilevel"/>
    <w:tmpl w:val="75A84AA8"/>
    <w:name w:val="WW8Num2"/>
    <w:lvl w:ilvl="0">
      <w:start w:val="1"/>
      <w:numFmt w:val="bullet"/>
      <w:lvlText w:val=""/>
      <w:lvlJc w:val="left"/>
      <w:pPr>
        <w:tabs>
          <w:tab w:val="num" w:pos="0"/>
        </w:tabs>
        <w:ind w:left="432" w:hanging="432"/>
      </w:pPr>
      <w:rPr>
        <w:rFonts w:ascii="Symbol" w:hAnsi="Symbol" w:hint="default"/>
        <w:i w:val="0"/>
        <w:color w:val="auto"/>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3">
    <w:nsid w:val="00000004"/>
    <w:multiLevelType w:val="multilevel"/>
    <w:tmpl w:val="3A1830C2"/>
    <w:name w:val="WW8Num4"/>
    <w:lvl w:ilvl="0">
      <w:start w:val="1"/>
      <w:numFmt w:val="bullet"/>
      <w:lvlText w:val=""/>
      <w:lvlJc w:val="left"/>
      <w:pPr>
        <w:tabs>
          <w:tab w:val="num" w:pos="360"/>
        </w:tabs>
        <w:ind w:left="360" w:hanging="360"/>
      </w:pPr>
      <w:rPr>
        <w:rFonts w:ascii="Symbol" w:hAnsi="Symbol" w:hint="default"/>
        <w:b w:val="0"/>
        <w:i w:val="0"/>
        <w:color w:val="auto"/>
        <w:sz w:val="22"/>
        <w:szCs w:val="28"/>
      </w:rPr>
    </w:lvl>
    <w:lvl w:ilvl="1">
      <w:start w:val="1"/>
      <w:numFmt w:val="bullet"/>
      <w:lvlText w:val=""/>
      <w:lvlJc w:val="left"/>
      <w:pPr>
        <w:tabs>
          <w:tab w:val="num" w:pos="1440"/>
        </w:tabs>
        <w:ind w:left="1440" w:hanging="360"/>
      </w:pPr>
      <w:rPr>
        <w:rFonts w:ascii="Symbol" w:hAnsi="Symbol"/>
        <w:i w:val="0"/>
        <w:color w:val="auto"/>
        <w:sz w:val="28"/>
        <w:szCs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i w:val="0"/>
        <w:color w:val="auto"/>
        <w:sz w:val="28"/>
        <w:szCs w:val="28"/>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i w:val="0"/>
        <w:color w:val="auto"/>
        <w:sz w:val="28"/>
        <w:szCs w:val="28"/>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8">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9">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cs="OpenSymbol"/>
      </w:rPr>
    </w:lvl>
  </w:abstractNum>
  <w:abstractNum w:abstractNumId="11">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2">
    <w:nsid w:val="0000000E"/>
    <w:multiLevelType w:val="multilevel"/>
    <w:tmpl w:val="0000000E"/>
    <w:name w:val="WW8Num14"/>
    <w:lvl w:ilvl="0">
      <w:start w:val="1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F"/>
    <w:multiLevelType w:val="multilevel"/>
    <w:tmpl w:val="0000000F"/>
    <w:name w:val="WW8Num15"/>
    <w:lvl w:ilvl="0">
      <w:start w:val="1"/>
      <w:numFmt w:val="decimal"/>
      <w:lvlText w:val="%1."/>
      <w:lvlJc w:val="left"/>
      <w:pPr>
        <w:tabs>
          <w:tab w:val="num" w:pos="0"/>
        </w:tabs>
        <w:ind w:left="720" w:hanging="360"/>
      </w:pPr>
      <w:rPr>
        <w:i w:val="0"/>
        <w:color w:val="auto"/>
        <w:sz w:val="28"/>
        <w:szCs w:val="28"/>
      </w:rPr>
    </w:lvl>
    <w:lvl w:ilvl="1">
      <w:start w:val="1"/>
      <w:numFmt w:val="bullet"/>
      <w:lvlText w:val=""/>
      <w:lvlJc w:val="left"/>
      <w:pPr>
        <w:tabs>
          <w:tab w:val="num" w:pos="1440"/>
        </w:tabs>
        <w:ind w:left="1440" w:hanging="360"/>
      </w:pPr>
      <w:rPr>
        <w:rFonts w:ascii="Symbol" w:hAnsi="Symbol" w:cs="Symbol"/>
        <w:color w:val="auto"/>
        <w:sz w:val="20"/>
        <w:szCs w:val="2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nsid w:val="00000010"/>
    <w:multiLevelType w:val="singleLevel"/>
    <w:tmpl w:val="00000010"/>
    <w:name w:val="WW8Num16"/>
    <w:lvl w:ilvl="0">
      <w:start w:val="5"/>
      <w:numFmt w:val="decimal"/>
      <w:lvlText w:val="%1."/>
      <w:lvlJc w:val="left"/>
      <w:pPr>
        <w:tabs>
          <w:tab w:val="num" w:pos="720"/>
        </w:tabs>
        <w:ind w:left="720" w:hanging="360"/>
      </w:pPr>
    </w:lvl>
  </w:abstractNum>
  <w:abstractNum w:abstractNumId="15">
    <w:nsid w:val="00000011"/>
    <w:multiLevelType w:val="multilevel"/>
    <w:tmpl w:val="00000011"/>
    <w:name w:val="WW8Num17"/>
    <w:lvl w:ilvl="0">
      <w:start w:val="3"/>
      <w:numFmt w:val="upperRoman"/>
      <w:lvlText w:val="%1."/>
      <w:lvlJc w:val="left"/>
      <w:pPr>
        <w:tabs>
          <w:tab w:val="num" w:pos="227"/>
        </w:tabs>
        <w:ind w:left="227" w:hanging="227"/>
      </w:pPr>
      <w:rPr>
        <w:rFonts w:ascii="Symbol" w:hAnsi="Symbol"/>
      </w:rPr>
    </w:lvl>
    <w:lvl w:ilvl="1">
      <w:start w:val="1"/>
      <w:numFmt w:val="decimal"/>
      <w:lvlText w:val="I.%2."/>
      <w:lvlJc w:val="left"/>
      <w:pPr>
        <w:tabs>
          <w:tab w:val="num" w:pos="851"/>
        </w:tabs>
        <w:ind w:left="851" w:hanging="227"/>
      </w:pPr>
    </w:lvl>
    <w:lvl w:ilvl="2">
      <w:start w:val="1"/>
      <w:numFmt w:val="decimal"/>
      <w:lvlText w:val="%3)"/>
      <w:lvlJc w:val="left"/>
      <w:pPr>
        <w:tabs>
          <w:tab w:val="num" w:pos="340"/>
        </w:tabs>
        <w:ind w:left="340" w:hanging="340"/>
      </w:pPr>
    </w:lvl>
    <w:lvl w:ilvl="3">
      <w:start w:val="1"/>
      <w:numFmt w:val="lowerLetter"/>
      <w:lvlText w:val="1.1.1.%4."/>
      <w:lvlJc w:val="left"/>
      <w:pPr>
        <w:tabs>
          <w:tab w:val="num" w:pos="2700"/>
        </w:tabs>
        <w:ind w:left="2700" w:hanging="360"/>
      </w:pPr>
    </w:lvl>
    <w:lvl w:ilvl="4">
      <w:start w:val="1"/>
      <w:numFmt w:val="upperRoman"/>
      <w:lvlText w:val="%5."/>
      <w:lvlJc w:val="left"/>
      <w:pPr>
        <w:tabs>
          <w:tab w:val="num" w:pos="3600"/>
        </w:tabs>
        <w:ind w:left="3600" w:hanging="360"/>
      </w:pPr>
    </w:lvl>
    <w:lvl w:ilvl="5">
      <w:start w:val="1"/>
      <w:numFmt w:val="upperRoman"/>
      <w:lvlText w:val="%6."/>
      <w:lvlJc w:val="left"/>
      <w:pPr>
        <w:tabs>
          <w:tab w:val="num" w:pos="4320"/>
        </w:tabs>
        <w:ind w:left="4320" w:hanging="360"/>
      </w:pPr>
    </w:lvl>
    <w:lvl w:ilvl="6">
      <w:start w:val="1"/>
      <w:numFmt w:val="upperRoman"/>
      <w:lvlText w:val="%7."/>
      <w:lvlJc w:val="left"/>
      <w:pPr>
        <w:tabs>
          <w:tab w:val="num" w:pos="5040"/>
        </w:tabs>
        <w:ind w:left="5040" w:hanging="360"/>
      </w:pPr>
    </w:lvl>
    <w:lvl w:ilvl="7">
      <w:start w:val="1"/>
      <w:numFmt w:val="upperRoman"/>
      <w:lvlText w:val="%8."/>
      <w:lvlJc w:val="left"/>
      <w:pPr>
        <w:tabs>
          <w:tab w:val="num" w:pos="5760"/>
        </w:tabs>
        <w:ind w:left="5760" w:hanging="360"/>
      </w:pPr>
    </w:lvl>
    <w:lvl w:ilvl="8">
      <w:start w:val="1"/>
      <w:numFmt w:val="upperRoman"/>
      <w:lvlText w:val="%9."/>
      <w:lvlJc w:val="left"/>
      <w:pPr>
        <w:tabs>
          <w:tab w:val="num" w:pos="6480"/>
        </w:tabs>
        <w:ind w:left="6480" w:hanging="360"/>
      </w:pPr>
    </w:lvl>
  </w:abstractNum>
  <w:abstractNum w:abstractNumId="16">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00000013"/>
    <w:multiLevelType w:val="multilevel"/>
    <w:tmpl w:val="00000013"/>
    <w:name w:val="WW8Num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8">
    <w:nsid w:val="01647E41"/>
    <w:multiLevelType w:val="hybridMultilevel"/>
    <w:tmpl w:val="C79ADC36"/>
    <w:lvl w:ilvl="0" w:tplc="91FE393E">
      <w:start w:val="1"/>
      <w:numFmt w:val="decimal"/>
      <w:lvlText w:val="%1."/>
      <w:lvlJc w:val="left"/>
      <w:pPr>
        <w:tabs>
          <w:tab w:val="num" w:pos="180"/>
        </w:tabs>
        <w:ind w:left="180" w:hanging="180"/>
      </w:pPr>
      <w:rPr>
        <w:rFonts w:hint="default"/>
        <w:b/>
        <w:bCs/>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0171680F"/>
    <w:multiLevelType w:val="hybridMultilevel"/>
    <w:tmpl w:val="C034152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0">
    <w:nsid w:val="058B63A5"/>
    <w:multiLevelType w:val="hybridMultilevel"/>
    <w:tmpl w:val="D67E5492"/>
    <w:lvl w:ilvl="0" w:tplc="42E226EE">
      <w:start w:val="1"/>
      <w:numFmt w:val="decimal"/>
      <w:lvlText w:val="%1."/>
      <w:lvlJc w:val="left"/>
      <w:pPr>
        <w:ind w:left="360" w:hanging="360"/>
      </w:pPr>
      <w:rPr>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060C2E52"/>
    <w:multiLevelType w:val="hybridMultilevel"/>
    <w:tmpl w:val="7C5419E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2">
    <w:nsid w:val="084607CB"/>
    <w:multiLevelType w:val="hybridMultilevel"/>
    <w:tmpl w:val="893C4CFC"/>
    <w:lvl w:ilvl="0" w:tplc="39CCB1D8">
      <w:start w:val="1"/>
      <w:numFmt w:val="bullet"/>
      <w:lvlText w:val=""/>
      <w:lvlJc w:val="left"/>
      <w:pPr>
        <w:tabs>
          <w:tab w:val="num" w:pos="1685"/>
        </w:tabs>
        <w:ind w:left="1685" w:hanging="360"/>
      </w:pPr>
      <w:rPr>
        <w:rFonts w:ascii="Symbol" w:hAnsi="Symbol" w:cs="Symbol" w:hint="default"/>
        <w:color w:val="auto"/>
        <w:sz w:val="20"/>
        <w:szCs w:val="20"/>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5">
      <w:start w:val="1"/>
      <w:numFmt w:val="bullet"/>
      <w:lvlText w:val=""/>
      <w:lvlJc w:val="left"/>
      <w:pPr>
        <w:tabs>
          <w:tab w:val="num" w:pos="2700"/>
        </w:tabs>
        <w:ind w:left="2700" w:hanging="360"/>
      </w:pPr>
      <w:rPr>
        <w:rFonts w:ascii="Wingdings" w:hAnsi="Wingdings" w:cs="Wingdings" w:hint="default"/>
      </w:rPr>
    </w:lvl>
    <w:lvl w:ilvl="3" w:tplc="04150001">
      <w:start w:val="1"/>
      <w:numFmt w:val="bullet"/>
      <w:lvlText w:val=""/>
      <w:lvlJc w:val="left"/>
      <w:pPr>
        <w:tabs>
          <w:tab w:val="num" w:pos="3420"/>
        </w:tabs>
        <w:ind w:left="3420" w:hanging="360"/>
      </w:pPr>
      <w:rPr>
        <w:rFonts w:ascii="Symbol" w:hAnsi="Symbol" w:cs="Symbol" w:hint="default"/>
        <w:color w:val="auto"/>
        <w:sz w:val="20"/>
        <w:szCs w:val="20"/>
      </w:rPr>
    </w:lvl>
    <w:lvl w:ilvl="4" w:tplc="04150003">
      <w:start w:val="1"/>
      <w:numFmt w:val="bullet"/>
      <w:lvlText w:val="o"/>
      <w:lvlJc w:val="left"/>
      <w:pPr>
        <w:tabs>
          <w:tab w:val="num" w:pos="4140"/>
        </w:tabs>
        <w:ind w:left="4140" w:hanging="360"/>
      </w:pPr>
      <w:rPr>
        <w:rFonts w:ascii="Courier New" w:hAnsi="Courier New" w:cs="Courier New" w:hint="default"/>
      </w:rPr>
    </w:lvl>
    <w:lvl w:ilvl="5" w:tplc="04150005">
      <w:start w:val="1"/>
      <w:numFmt w:val="bullet"/>
      <w:lvlText w:val=""/>
      <w:lvlJc w:val="left"/>
      <w:pPr>
        <w:tabs>
          <w:tab w:val="num" w:pos="4860"/>
        </w:tabs>
        <w:ind w:left="4860" w:hanging="360"/>
      </w:pPr>
      <w:rPr>
        <w:rFonts w:ascii="Wingdings" w:hAnsi="Wingdings" w:cs="Wingdings" w:hint="default"/>
      </w:rPr>
    </w:lvl>
    <w:lvl w:ilvl="6" w:tplc="04150001">
      <w:start w:val="1"/>
      <w:numFmt w:val="bullet"/>
      <w:lvlText w:val=""/>
      <w:lvlJc w:val="left"/>
      <w:pPr>
        <w:tabs>
          <w:tab w:val="num" w:pos="5580"/>
        </w:tabs>
        <w:ind w:left="5580" w:hanging="360"/>
      </w:pPr>
      <w:rPr>
        <w:rFonts w:ascii="Symbol" w:hAnsi="Symbol" w:cs="Symbol" w:hint="default"/>
      </w:rPr>
    </w:lvl>
    <w:lvl w:ilvl="7" w:tplc="04150003">
      <w:start w:val="1"/>
      <w:numFmt w:val="bullet"/>
      <w:lvlText w:val="o"/>
      <w:lvlJc w:val="left"/>
      <w:pPr>
        <w:tabs>
          <w:tab w:val="num" w:pos="6300"/>
        </w:tabs>
        <w:ind w:left="6300" w:hanging="360"/>
      </w:pPr>
      <w:rPr>
        <w:rFonts w:ascii="Courier New" w:hAnsi="Courier New" w:cs="Courier New" w:hint="default"/>
      </w:rPr>
    </w:lvl>
    <w:lvl w:ilvl="8" w:tplc="04150005">
      <w:start w:val="1"/>
      <w:numFmt w:val="bullet"/>
      <w:lvlText w:val=""/>
      <w:lvlJc w:val="left"/>
      <w:pPr>
        <w:tabs>
          <w:tab w:val="num" w:pos="7020"/>
        </w:tabs>
        <w:ind w:left="7020" w:hanging="360"/>
      </w:pPr>
      <w:rPr>
        <w:rFonts w:ascii="Wingdings" w:hAnsi="Wingdings" w:cs="Wingdings" w:hint="default"/>
      </w:rPr>
    </w:lvl>
  </w:abstractNum>
  <w:abstractNum w:abstractNumId="23">
    <w:nsid w:val="138C224F"/>
    <w:multiLevelType w:val="hybridMultilevel"/>
    <w:tmpl w:val="C58650A4"/>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4">
    <w:nsid w:val="22972E62"/>
    <w:multiLevelType w:val="hybridMultilevel"/>
    <w:tmpl w:val="397CB10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5">
    <w:nsid w:val="22E56F20"/>
    <w:multiLevelType w:val="hybridMultilevel"/>
    <w:tmpl w:val="5754C958"/>
    <w:lvl w:ilvl="0" w:tplc="E4E859BE">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24003E85"/>
    <w:multiLevelType w:val="hybridMultilevel"/>
    <w:tmpl w:val="F11C3DDA"/>
    <w:lvl w:ilvl="0" w:tplc="29505EA8">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27">
    <w:nsid w:val="2ABD5327"/>
    <w:multiLevelType w:val="hybridMultilevel"/>
    <w:tmpl w:val="7068C37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8">
    <w:nsid w:val="33987E23"/>
    <w:multiLevelType w:val="hybridMultilevel"/>
    <w:tmpl w:val="926CE0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D55163E"/>
    <w:multiLevelType w:val="hybridMultilevel"/>
    <w:tmpl w:val="F43C469C"/>
    <w:lvl w:ilvl="0" w:tplc="0415000F">
      <w:start w:val="1"/>
      <w:numFmt w:val="decimal"/>
      <w:lvlText w:val="%1."/>
      <w:lvlJc w:val="left"/>
      <w:pPr>
        <w:ind w:left="502"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47E134FB"/>
    <w:multiLevelType w:val="hybridMultilevel"/>
    <w:tmpl w:val="59488FF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1">
    <w:nsid w:val="4BDB42E9"/>
    <w:multiLevelType w:val="hybridMultilevel"/>
    <w:tmpl w:val="C68C7E84"/>
    <w:lvl w:ilvl="0" w:tplc="1390020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4102A09"/>
    <w:multiLevelType w:val="hybridMultilevel"/>
    <w:tmpl w:val="9A6A4E5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nsid w:val="58701642"/>
    <w:multiLevelType w:val="hybridMultilevel"/>
    <w:tmpl w:val="39CEE0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87B2332"/>
    <w:multiLevelType w:val="hybridMultilevel"/>
    <w:tmpl w:val="2252ED6C"/>
    <w:lvl w:ilvl="0" w:tplc="00DEB920">
      <w:start w:val="1"/>
      <w:numFmt w:val="lowerLetter"/>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59607CBB"/>
    <w:multiLevelType w:val="hybridMultilevel"/>
    <w:tmpl w:val="EDDCD5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3012E0"/>
    <w:multiLevelType w:val="hybridMultilevel"/>
    <w:tmpl w:val="33048528"/>
    <w:lvl w:ilvl="0" w:tplc="CC5A3ECA">
      <w:start w:val="8"/>
      <w:numFmt w:val="decimal"/>
      <w:lvlText w:val="%1."/>
      <w:lvlJc w:val="left"/>
      <w:pPr>
        <w:tabs>
          <w:tab w:val="num" w:pos="180"/>
        </w:tabs>
        <w:ind w:left="180" w:hanging="180"/>
      </w:pPr>
      <w:rPr>
        <w:rFonts w:hint="default"/>
        <w:b/>
        <w:bCs/>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5F0D519C"/>
    <w:multiLevelType w:val="hybridMultilevel"/>
    <w:tmpl w:val="1D64FB6A"/>
    <w:lvl w:ilvl="0" w:tplc="4D5A07A6">
      <w:start w:val="1"/>
      <w:numFmt w:val="bullet"/>
      <w:lvlText w:val=""/>
      <w:lvlJc w:val="left"/>
      <w:pPr>
        <w:tabs>
          <w:tab w:val="num" w:pos="362"/>
        </w:tabs>
        <w:ind w:left="362" w:hanging="2"/>
      </w:pPr>
      <w:rPr>
        <w:rFonts w:ascii="Symbol" w:hAnsi="Symbol" w:cs="Symbol" w:hint="default"/>
      </w:rPr>
    </w:lvl>
    <w:lvl w:ilvl="1" w:tplc="04150003">
      <w:start w:val="1"/>
      <w:numFmt w:val="bullet"/>
      <w:lvlText w:val="o"/>
      <w:lvlJc w:val="left"/>
      <w:pPr>
        <w:tabs>
          <w:tab w:val="num" w:pos="-1260"/>
        </w:tabs>
        <w:ind w:left="-1260" w:hanging="360"/>
      </w:pPr>
      <w:rPr>
        <w:rFonts w:ascii="Courier New" w:hAnsi="Courier New" w:cs="Courier New" w:hint="default"/>
      </w:rPr>
    </w:lvl>
    <w:lvl w:ilvl="2" w:tplc="04150005">
      <w:start w:val="1"/>
      <w:numFmt w:val="bullet"/>
      <w:lvlText w:val=""/>
      <w:lvlJc w:val="left"/>
      <w:pPr>
        <w:tabs>
          <w:tab w:val="num" w:pos="-540"/>
        </w:tabs>
        <w:ind w:left="-540" w:hanging="360"/>
      </w:pPr>
      <w:rPr>
        <w:rFonts w:ascii="Wingdings" w:hAnsi="Wingdings" w:cs="Wingdings" w:hint="default"/>
      </w:rPr>
    </w:lvl>
    <w:lvl w:ilvl="3" w:tplc="04150001">
      <w:start w:val="1"/>
      <w:numFmt w:val="bullet"/>
      <w:lvlText w:val=""/>
      <w:lvlJc w:val="left"/>
      <w:pPr>
        <w:tabs>
          <w:tab w:val="num" w:pos="180"/>
        </w:tabs>
        <w:ind w:left="180" w:hanging="360"/>
      </w:pPr>
      <w:rPr>
        <w:rFonts w:ascii="Symbol" w:hAnsi="Symbol" w:cs="Symbol" w:hint="default"/>
      </w:rPr>
    </w:lvl>
    <w:lvl w:ilvl="4" w:tplc="04150003">
      <w:start w:val="1"/>
      <w:numFmt w:val="bullet"/>
      <w:lvlText w:val="o"/>
      <w:lvlJc w:val="left"/>
      <w:pPr>
        <w:tabs>
          <w:tab w:val="num" w:pos="900"/>
        </w:tabs>
        <w:ind w:left="900" w:hanging="360"/>
      </w:pPr>
      <w:rPr>
        <w:rFonts w:ascii="Courier New" w:hAnsi="Courier New" w:cs="Courier New" w:hint="default"/>
      </w:rPr>
    </w:lvl>
    <w:lvl w:ilvl="5" w:tplc="04150005">
      <w:start w:val="1"/>
      <w:numFmt w:val="bullet"/>
      <w:lvlText w:val=""/>
      <w:lvlJc w:val="left"/>
      <w:pPr>
        <w:tabs>
          <w:tab w:val="num" w:pos="1620"/>
        </w:tabs>
        <w:ind w:left="1620" w:hanging="360"/>
      </w:pPr>
      <w:rPr>
        <w:rFonts w:ascii="Wingdings" w:hAnsi="Wingdings" w:cs="Wingdings" w:hint="default"/>
      </w:rPr>
    </w:lvl>
    <w:lvl w:ilvl="6" w:tplc="04150001">
      <w:start w:val="1"/>
      <w:numFmt w:val="bullet"/>
      <w:lvlText w:val=""/>
      <w:lvlJc w:val="left"/>
      <w:pPr>
        <w:tabs>
          <w:tab w:val="num" w:pos="2340"/>
        </w:tabs>
        <w:ind w:left="2340" w:hanging="360"/>
      </w:pPr>
      <w:rPr>
        <w:rFonts w:ascii="Symbol" w:hAnsi="Symbol" w:cs="Symbol" w:hint="default"/>
      </w:rPr>
    </w:lvl>
    <w:lvl w:ilvl="7" w:tplc="04150003">
      <w:start w:val="1"/>
      <w:numFmt w:val="bullet"/>
      <w:lvlText w:val="o"/>
      <w:lvlJc w:val="left"/>
      <w:pPr>
        <w:tabs>
          <w:tab w:val="num" w:pos="3060"/>
        </w:tabs>
        <w:ind w:left="3060" w:hanging="360"/>
      </w:pPr>
      <w:rPr>
        <w:rFonts w:ascii="Courier New" w:hAnsi="Courier New" w:cs="Courier New" w:hint="default"/>
      </w:rPr>
    </w:lvl>
    <w:lvl w:ilvl="8" w:tplc="04150005">
      <w:start w:val="1"/>
      <w:numFmt w:val="bullet"/>
      <w:lvlText w:val=""/>
      <w:lvlJc w:val="left"/>
      <w:pPr>
        <w:tabs>
          <w:tab w:val="num" w:pos="3780"/>
        </w:tabs>
        <w:ind w:left="3780" w:hanging="360"/>
      </w:pPr>
      <w:rPr>
        <w:rFonts w:ascii="Wingdings" w:hAnsi="Wingdings" w:cs="Wingdings" w:hint="default"/>
      </w:rPr>
    </w:lvl>
  </w:abstractNum>
  <w:abstractNum w:abstractNumId="38">
    <w:nsid w:val="62F23492"/>
    <w:multiLevelType w:val="hybridMultilevel"/>
    <w:tmpl w:val="57E44AB0"/>
    <w:lvl w:ilvl="0" w:tplc="3B4A100E">
      <w:start w:val="1"/>
      <w:numFmt w:val="decimal"/>
      <w:lvlText w:val="%1."/>
      <w:lvlJc w:val="left"/>
      <w:pPr>
        <w:ind w:left="687" w:hanging="360"/>
      </w:pPr>
      <w:rPr>
        <w:rFonts w:hint="default"/>
      </w:rPr>
    </w:lvl>
    <w:lvl w:ilvl="1" w:tplc="04150019" w:tentative="1">
      <w:start w:val="1"/>
      <w:numFmt w:val="lowerLetter"/>
      <w:lvlText w:val="%2."/>
      <w:lvlJc w:val="left"/>
      <w:pPr>
        <w:ind w:left="1407" w:hanging="360"/>
      </w:pPr>
    </w:lvl>
    <w:lvl w:ilvl="2" w:tplc="0415001B" w:tentative="1">
      <w:start w:val="1"/>
      <w:numFmt w:val="lowerRoman"/>
      <w:lvlText w:val="%3."/>
      <w:lvlJc w:val="right"/>
      <w:pPr>
        <w:ind w:left="2127" w:hanging="180"/>
      </w:pPr>
    </w:lvl>
    <w:lvl w:ilvl="3" w:tplc="0415000F" w:tentative="1">
      <w:start w:val="1"/>
      <w:numFmt w:val="decimal"/>
      <w:lvlText w:val="%4."/>
      <w:lvlJc w:val="left"/>
      <w:pPr>
        <w:ind w:left="2847" w:hanging="360"/>
      </w:pPr>
    </w:lvl>
    <w:lvl w:ilvl="4" w:tplc="04150019" w:tentative="1">
      <w:start w:val="1"/>
      <w:numFmt w:val="lowerLetter"/>
      <w:lvlText w:val="%5."/>
      <w:lvlJc w:val="left"/>
      <w:pPr>
        <w:ind w:left="3567" w:hanging="360"/>
      </w:pPr>
    </w:lvl>
    <w:lvl w:ilvl="5" w:tplc="0415001B" w:tentative="1">
      <w:start w:val="1"/>
      <w:numFmt w:val="lowerRoman"/>
      <w:lvlText w:val="%6."/>
      <w:lvlJc w:val="right"/>
      <w:pPr>
        <w:ind w:left="4287" w:hanging="180"/>
      </w:pPr>
    </w:lvl>
    <w:lvl w:ilvl="6" w:tplc="0415000F" w:tentative="1">
      <w:start w:val="1"/>
      <w:numFmt w:val="decimal"/>
      <w:lvlText w:val="%7."/>
      <w:lvlJc w:val="left"/>
      <w:pPr>
        <w:ind w:left="5007" w:hanging="360"/>
      </w:pPr>
    </w:lvl>
    <w:lvl w:ilvl="7" w:tplc="04150019" w:tentative="1">
      <w:start w:val="1"/>
      <w:numFmt w:val="lowerLetter"/>
      <w:lvlText w:val="%8."/>
      <w:lvlJc w:val="left"/>
      <w:pPr>
        <w:ind w:left="5727" w:hanging="360"/>
      </w:pPr>
    </w:lvl>
    <w:lvl w:ilvl="8" w:tplc="0415001B" w:tentative="1">
      <w:start w:val="1"/>
      <w:numFmt w:val="lowerRoman"/>
      <w:lvlText w:val="%9."/>
      <w:lvlJc w:val="right"/>
      <w:pPr>
        <w:ind w:left="6447" w:hanging="180"/>
      </w:pPr>
    </w:lvl>
  </w:abstractNum>
  <w:abstractNum w:abstractNumId="39">
    <w:nsid w:val="63992EB4"/>
    <w:multiLevelType w:val="hybridMultilevel"/>
    <w:tmpl w:val="F8FA111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0">
    <w:nsid w:val="68281B57"/>
    <w:multiLevelType w:val="hybridMultilevel"/>
    <w:tmpl w:val="41D2A4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BB95B09"/>
    <w:multiLevelType w:val="hybridMultilevel"/>
    <w:tmpl w:val="99447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866CDC"/>
    <w:multiLevelType w:val="hybridMultilevel"/>
    <w:tmpl w:val="1F6A6C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23945B3"/>
    <w:multiLevelType w:val="hybridMultilevel"/>
    <w:tmpl w:val="A2A89B50"/>
    <w:lvl w:ilvl="0" w:tplc="E1AC33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3AB3B4B"/>
    <w:multiLevelType w:val="hybridMultilevel"/>
    <w:tmpl w:val="585C1E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6125A06"/>
    <w:multiLevelType w:val="hybridMultilevel"/>
    <w:tmpl w:val="B25276A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num w:numId="1">
    <w:abstractNumId w:val="26"/>
  </w:num>
  <w:num w:numId="2">
    <w:abstractNumId w:val="22"/>
  </w:num>
  <w:num w:numId="3">
    <w:abstractNumId w:val="37"/>
  </w:num>
  <w:num w:numId="4">
    <w:abstractNumId w:val="18"/>
  </w:num>
  <w:num w:numId="5">
    <w:abstractNumId w:val="36"/>
  </w:num>
  <w:num w:numId="6">
    <w:abstractNumId w:val="20"/>
  </w:num>
  <w:num w:numId="7">
    <w:abstractNumId w:val="1"/>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6"/>
  </w:num>
  <w:num w:numId="21">
    <w:abstractNumId w:val="17"/>
  </w:num>
  <w:num w:numId="22">
    <w:abstractNumId w:val="38"/>
  </w:num>
  <w:num w:numId="23">
    <w:abstractNumId w:val="41"/>
  </w:num>
  <w:num w:numId="24">
    <w:abstractNumId w:val="40"/>
  </w:num>
  <w:num w:numId="25">
    <w:abstractNumId w:val="45"/>
  </w:num>
  <w:num w:numId="26">
    <w:abstractNumId w:val="30"/>
  </w:num>
  <w:num w:numId="27">
    <w:abstractNumId w:val="31"/>
  </w:num>
  <w:num w:numId="28">
    <w:abstractNumId w:val="34"/>
  </w:num>
  <w:num w:numId="29">
    <w:abstractNumId w:val="23"/>
  </w:num>
  <w:num w:numId="30">
    <w:abstractNumId w:val="25"/>
  </w:num>
  <w:num w:numId="31">
    <w:abstractNumId w:val="19"/>
  </w:num>
  <w:num w:numId="32">
    <w:abstractNumId w:val="39"/>
  </w:num>
  <w:num w:numId="33">
    <w:abstractNumId w:val="24"/>
  </w:num>
  <w:num w:numId="34">
    <w:abstractNumId w:val="43"/>
  </w:num>
  <w:num w:numId="35">
    <w:abstractNumId w:val="21"/>
  </w:num>
  <w:num w:numId="36">
    <w:abstractNumId w:val="27"/>
  </w:num>
  <w:num w:numId="37">
    <w:abstractNumId w:val="28"/>
  </w:num>
  <w:num w:numId="38">
    <w:abstractNumId w:val="29"/>
  </w:num>
  <w:num w:numId="39">
    <w:abstractNumId w:val="32"/>
  </w:num>
  <w:num w:numId="40">
    <w:abstractNumId w:val="33"/>
  </w:num>
  <w:num w:numId="41">
    <w:abstractNumId w:val="44"/>
  </w:num>
  <w:num w:numId="42">
    <w:abstractNumId w:val="42"/>
  </w:num>
  <w:num w:numId="43">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73F75"/>
    <w:rsid w:val="00004B08"/>
    <w:rsid w:val="000053CF"/>
    <w:rsid w:val="00016CE0"/>
    <w:rsid w:val="00022E01"/>
    <w:rsid w:val="0003414E"/>
    <w:rsid w:val="00034B8B"/>
    <w:rsid w:val="00052F50"/>
    <w:rsid w:val="00057404"/>
    <w:rsid w:val="000612E3"/>
    <w:rsid w:val="00062571"/>
    <w:rsid w:val="00064344"/>
    <w:rsid w:val="000665F4"/>
    <w:rsid w:val="00070269"/>
    <w:rsid w:val="0007620B"/>
    <w:rsid w:val="000835A6"/>
    <w:rsid w:val="00091120"/>
    <w:rsid w:val="000B03E8"/>
    <w:rsid w:val="000B57DC"/>
    <w:rsid w:val="000C030F"/>
    <w:rsid w:val="000C3C95"/>
    <w:rsid w:val="000C7149"/>
    <w:rsid w:val="000D0274"/>
    <w:rsid w:val="000D3E77"/>
    <w:rsid w:val="000E041A"/>
    <w:rsid w:val="000E0EA4"/>
    <w:rsid w:val="000E4A4B"/>
    <w:rsid w:val="000E7702"/>
    <w:rsid w:val="000F5E00"/>
    <w:rsid w:val="0010056D"/>
    <w:rsid w:val="00102AB9"/>
    <w:rsid w:val="00114562"/>
    <w:rsid w:val="001233B4"/>
    <w:rsid w:val="001257D6"/>
    <w:rsid w:val="001268AC"/>
    <w:rsid w:val="00136897"/>
    <w:rsid w:val="001418C9"/>
    <w:rsid w:val="00141F37"/>
    <w:rsid w:val="00144A10"/>
    <w:rsid w:val="00145B5F"/>
    <w:rsid w:val="0015557C"/>
    <w:rsid w:val="00156526"/>
    <w:rsid w:val="00157AEB"/>
    <w:rsid w:val="00165B5B"/>
    <w:rsid w:val="00166E10"/>
    <w:rsid w:val="0017032D"/>
    <w:rsid w:val="00170F56"/>
    <w:rsid w:val="00173EB6"/>
    <w:rsid w:val="00177CD4"/>
    <w:rsid w:val="00177FF2"/>
    <w:rsid w:val="00183706"/>
    <w:rsid w:val="001A076E"/>
    <w:rsid w:val="001A2BC1"/>
    <w:rsid w:val="001A2FCB"/>
    <w:rsid w:val="001A6106"/>
    <w:rsid w:val="001A7BB2"/>
    <w:rsid w:val="001B1B9C"/>
    <w:rsid w:val="001B207C"/>
    <w:rsid w:val="001B2AA4"/>
    <w:rsid w:val="001B67DA"/>
    <w:rsid w:val="001D212C"/>
    <w:rsid w:val="001E0696"/>
    <w:rsid w:val="001E317C"/>
    <w:rsid w:val="001E611F"/>
    <w:rsid w:val="001F4C27"/>
    <w:rsid w:val="001F7075"/>
    <w:rsid w:val="00204E8C"/>
    <w:rsid w:val="002103B0"/>
    <w:rsid w:val="00221803"/>
    <w:rsid w:val="00222633"/>
    <w:rsid w:val="00224BDE"/>
    <w:rsid w:val="00231285"/>
    <w:rsid w:val="0023491F"/>
    <w:rsid w:val="00242CE6"/>
    <w:rsid w:val="00243159"/>
    <w:rsid w:val="00246B75"/>
    <w:rsid w:val="0025485C"/>
    <w:rsid w:val="00260F7A"/>
    <w:rsid w:val="00264E46"/>
    <w:rsid w:val="00264F22"/>
    <w:rsid w:val="00275C55"/>
    <w:rsid w:val="00275E1F"/>
    <w:rsid w:val="00283C03"/>
    <w:rsid w:val="00294E19"/>
    <w:rsid w:val="002B0D4A"/>
    <w:rsid w:val="002B1DE0"/>
    <w:rsid w:val="002B295D"/>
    <w:rsid w:val="002B3859"/>
    <w:rsid w:val="002B6745"/>
    <w:rsid w:val="002C0EDD"/>
    <w:rsid w:val="002C2493"/>
    <w:rsid w:val="002D1C93"/>
    <w:rsid w:val="002D4D99"/>
    <w:rsid w:val="002E121D"/>
    <w:rsid w:val="002E4FC1"/>
    <w:rsid w:val="002E549B"/>
    <w:rsid w:val="002F1A45"/>
    <w:rsid w:val="002F27D5"/>
    <w:rsid w:val="002F4B0B"/>
    <w:rsid w:val="002F6D97"/>
    <w:rsid w:val="002F7139"/>
    <w:rsid w:val="0030711D"/>
    <w:rsid w:val="00312120"/>
    <w:rsid w:val="003136A3"/>
    <w:rsid w:val="00315466"/>
    <w:rsid w:val="003173C7"/>
    <w:rsid w:val="003215E3"/>
    <w:rsid w:val="00323459"/>
    <w:rsid w:val="00325267"/>
    <w:rsid w:val="00325594"/>
    <w:rsid w:val="0033095E"/>
    <w:rsid w:val="00342D18"/>
    <w:rsid w:val="00345357"/>
    <w:rsid w:val="00346652"/>
    <w:rsid w:val="003561D2"/>
    <w:rsid w:val="00363DB6"/>
    <w:rsid w:val="00381123"/>
    <w:rsid w:val="00393889"/>
    <w:rsid w:val="003A0034"/>
    <w:rsid w:val="003B293B"/>
    <w:rsid w:val="003B609D"/>
    <w:rsid w:val="003C1CDC"/>
    <w:rsid w:val="003C3E15"/>
    <w:rsid w:val="003C6E8A"/>
    <w:rsid w:val="003C73EF"/>
    <w:rsid w:val="003D3FBD"/>
    <w:rsid w:val="003D7E97"/>
    <w:rsid w:val="003E2A62"/>
    <w:rsid w:val="003F3834"/>
    <w:rsid w:val="00401876"/>
    <w:rsid w:val="00402038"/>
    <w:rsid w:val="00412275"/>
    <w:rsid w:val="00412D17"/>
    <w:rsid w:val="00413497"/>
    <w:rsid w:val="004140F5"/>
    <w:rsid w:val="00424103"/>
    <w:rsid w:val="0042690D"/>
    <w:rsid w:val="00445504"/>
    <w:rsid w:val="0045362D"/>
    <w:rsid w:val="0047198A"/>
    <w:rsid w:val="0047343B"/>
    <w:rsid w:val="0047370F"/>
    <w:rsid w:val="004758CB"/>
    <w:rsid w:val="00477F32"/>
    <w:rsid w:val="0048009A"/>
    <w:rsid w:val="00481D3D"/>
    <w:rsid w:val="00485B99"/>
    <w:rsid w:val="00486174"/>
    <w:rsid w:val="00486B4F"/>
    <w:rsid w:val="00487C98"/>
    <w:rsid w:val="00492282"/>
    <w:rsid w:val="0049432B"/>
    <w:rsid w:val="00496106"/>
    <w:rsid w:val="004A32F6"/>
    <w:rsid w:val="004A67CE"/>
    <w:rsid w:val="004B0117"/>
    <w:rsid w:val="004B1320"/>
    <w:rsid w:val="004B40B1"/>
    <w:rsid w:val="004B52C8"/>
    <w:rsid w:val="004C3606"/>
    <w:rsid w:val="004C56AA"/>
    <w:rsid w:val="004D3A92"/>
    <w:rsid w:val="004D4A1E"/>
    <w:rsid w:val="004E32DE"/>
    <w:rsid w:val="004E4652"/>
    <w:rsid w:val="004E70B8"/>
    <w:rsid w:val="004F3508"/>
    <w:rsid w:val="00500639"/>
    <w:rsid w:val="00501F4B"/>
    <w:rsid w:val="00503A1A"/>
    <w:rsid w:val="00504A80"/>
    <w:rsid w:val="00514124"/>
    <w:rsid w:val="00520914"/>
    <w:rsid w:val="00536264"/>
    <w:rsid w:val="0054754A"/>
    <w:rsid w:val="005611A1"/>
    <w:rsid w:val="00566EAD"/>
    <w:rsid w:val="00570536"/>
    <w:rsid w:val="00571ECF"/>
    <w:rsid w:val="00574696"/>
    <w:rsid w:val="00574C8F"/>
    <w:rsid w:val="00577403"/>
    <w:rsid w:val="00584D8A"/>
    <w:rsid w:val="00592072"/>
    <w:rsid w:val="00597575"/>
    <w:rsid w:val="005A112B"/>
    <w:rsid w:val="005A2B6E"/>
    <w:rsid w:val="005B0411"/>
    <w:rsid w:val="005B685C"/>
    <w:rsid w:val="005C29D2"/>
    <w:rsid w:val="005C6565"/>
    <w:rsid w:val="005D5FD8"/>
    <w:rsid w:val="005E04F4"/>
    <w:rsid w:val="005E36A4"/>
    <w:rsid w:val="005E621D"/>
    <w:rsid w:val="00617C9B"/>
    <w:rsid w:val="00622176"/>
    <w:rsid w:val="0062254C"/>
    <w:rsid w:val="00633BC6"/>
    <w:rsid w:val="006426C1"/>
    <w:rsid w:val="00644B46"/>
    <w:rsid w:val="0064577B"/>
    <w:rsid w:val="00650423"/>
    <w:rsid w:val="00663029"/>
    <w:rsid w:val="00670019"/>
    <w:rsid w:val="006700DB"/>
    <w:rsid w:val="006770B8"/>
    <w:rsid w:val="00693B63"/>
    <w:rsid w:val="00693CB5"/>
    <w:rsid w:val="0069781E"/>
    <w:rsid w:val="00697941"/>
    <w:rsid w:val="006A2771"/>
    <w:rsid w:val="006B102E"/>
    <w:rsid w:val="006B1104"/>
    <w:rsid w:val="006D0A05"/>
    <w:rsid w:val="006F0896"/>
    <w:rsid w:val="006F223F"/>
    <w:rsid w:val="0070098A"/>
    <w:rsid w:val="00703D4D"/>
    <w:rsid w:val="00712F46"/>
    <w:rsid w:val="00713515"/>
    <w:rsid w:val="00721971"/>
    <w:rsid w:val="00721A89"/>
    <w:rsid w:val="00733A9B"/>
    <w:rsid w:val="0074183C"/>
    <w:rsid w:val="00745CD8"/>
    <w:rsid w:val="00746E49"/>
    <w:rsid w:val="00750D69"/>
    <w:rsid w:val="007511FA"/>
    <w:rsid w:val="00755434"/>
    <w:rsid w:val="00762755"/>
    <w:rsid w:val="00771E7F"/>
    <w:rsid w:val="00782561"/>
    <w:rsid w:val="00787034"/>
    <w:rsid w:val="00791015"/>
    <w:rsid w:val="00796BA3"/>
    <w:rsid w:val="007A0180"/>
    <w:rsid w:val="007B6DCF"/>
    <w:rsid w:val="007C099F"/>
    <w:rsid w:val="007C3FA5"/>
    <w:rsid w:val="007D04FF"/>
    <w:rsid w:val="007D2CCE"/>
    <w:rsid w:val="007D739A"/>
    <w:rsid w:val="007E3A09"/>
    <w:rsid w:val="007E3C44"/>
    <w:rsid w:val="007E56C9"/>
    <w:rsid w:val="007E6258"/>
    <w:rsid w:val="00801530"/>
    <w:rsid w:val="008026A1"/>
    <w:rsid w:val="008047C4"/>
    <w:rsid w:val="0080766B"/>
    <w:rsid w:val="008216C3"/>
    <w:rsid w:val="0082263F"/>
    <w:rsid w:val="00822F2D"/>
    <w:rsid w:val="00825FBB"/>
    <w:rsid w:val="00831C29"/>
    <w:rsid w:val="00832A32"/>
    <w:rsid w:val="00844AE9"/>
    <w:rsid w:val="0085413B"/>
    <w:rsid w:val="008623AD"/>
    <w:rsid w:val="0087299D"/>
    <w:rsid w:val="00876DA2"/>
    <w:rsid w:val="00883BF6"/>
    <w:rsid w:val="00885312"/>
    <w:rsid w:val="00886F3D"/>
    <w:rsid w:val="0089063A"/>
    <w:rsid w:val="008939E4"/>
    <w:rsid w:val="008B2845"/>
    <w:rsid w:val="008B4729"/>
    <w:rsid w:val="008C29F5"/>
    <w:rsid w:val="008C311E"/>
    <w:rsid w:val="008C4953"/>
    <w:rsid w:val="008C5475"/>
    <w:rsid w:val="008D0454"/>
    <w:rsid w:val="008D0869"/>
    <w:rsid w:val="008D1ECD"/>
    <w:rsid w:val="008D4843"/>
    <w:rsid w:val="008D565E"/>
    <w:rsid w:val="008E2336"/>
    <w:rsid w:val="008E75FC"/>
    <w:rsid w:val="008F0F67"/>
    <w:rsid w:val="008F1029"/>
    <w:rsid w:val="0090066C"/>
    <w:rsid w:val="009109C8"/>
    <w:rsid w:val="00915CA5"/>
    <w:rsid w:val="00917575"/>
    <w:rsid w:val="00917D7F"/>
    <w:rsid w:val="00922C9D"/>
    <w:rsid w:val="0093157A"/>
    <w:rsid w:val="009349D7"/>
    <w:rsid w:val="00937D8A"/>
    <w:rsid w:val="00943B4B"/>
    <w:rsid w:val="00945676"/>
    <w:rsid w:val="00946788"/>
    <w:rsid w:val="00947B3B"/>
    <w:rsid w:val="00954BC7"/>
    <w:rsid w:val="0095749B"/>
    <w:rsid w:val="00960743"/>
    <w:rsid w:val="0097081B"/>
    <w:rsid w:val="00971334"/>
    <w:rsid w:val="00973F75"/>
    <w:rsid w:val="00975327"/>
    <w:rsid w:val="0097649D"/>
    <w:rsid w:val="009808E0"/>
    <w:rsid w:val="009854AF"/>
    <w:rsid w:val="009854EE"/>
    <w:rsid w:val="00993477"/>
    <w:rsid w:val="009A0933"/>
    <w:rsid w:val="009B18AE"/>
    <w:rsid w:val="009B292B"/>
    <w:rsid w:val="009C1E1E"/>
    <w:rsid w:val="009C4D0A"/>
    <w:rsid w:val="009D0220"/>
    <w:rsid w:val="009D35A5"/>
    <w:rsid w:val="009D549D"/>
    <w:rsid w:val="009F7CA7"/>
    <w:rsid w:val="00A05CEA"/>
    <w:rsid w:val="00A123A9"/>
    <w:rsid w:val="00A14B04"/>
    <w:rsid w:val="00A2544C"/>
    <w:rsid w:val="00A323C3"/>
    <w:rsid w:val="00A33D7D"/>
    <w:rsid w:val="00A435DD"/>
    <w:rsid w:val="00A469C9"/>
    <w:rsid w:val="00A471EA"/>
    <w:rsid w:val="00A51F96"/>
    <w:rsid w:val="00A648EA"/>
    <w:rsid w:val="00A65345"/>
    <w:rsid w:val="00A65C69"/>
    <w:rsid w:val="00A72573"/>
    <w:rsid w:val="00A73E3D"/>
    <w:rsid w:val="00A74940"/>
    <w:rsid w:val="00A86C78"/>
    <w:rsid w:val="00A87929"/>
    <w:rsid w:val="00A91933"/>
    <w:rsid w:val="00A93051"/>
    <w:rsid w:val="00A95F60"/>
    <w:rsid w:val="00AA1F56"/>
    <w:rsid w:val="00AA3E8A"/>
    <w:rsid w:val="00AB0260"/>
    <w:rsid w:val="00AB373E"/>
    <w:rsid w:val="00AB7797"/>
    <w:rsid w:val="00AD4D1D"/>
    <w:rsid w:val="00AD78AA"/>
    <w:rsid w:val="00AE5220"/>
    <w:rsid w:val="00AF2276"/>
    <w:rsid w:val="00AF2D6E"/>
    <w:rsid w:val="00B0519E"/>
    <w:rsid w:val="00B101A0"/>
    <w:rsid w:val="00B1271E"/>
    <w:rsid w:val="00B1764A"/>
    <w:rsid w:val="00B216AF"/>
    <w:rsid w:val="00B233EE"/>
    <w:rsid w:val="00B36929"/>
    <w:rsid w:val="00B421F3"/>
    <w:rsid w:val="00B431F5"/>
    <w:rsid w:val="00B450E1"/>
    <w:rsid w:val="00B530C6"/>
    <w:rsid w:val="00B60989"/>
    <w:rsid w:val="00B735F3"/>
    <w:rsid w:val="00B7377D"/>
    <w:rsid w:val="00B74B90"/>
    <w:rsid w:val="00B7644B"/>
    <w:rsid w:val="00B814A7"/>
    <w:rsid w:val="00B91332"/>
    <w:rsid w:val="00B92DAB"/>
    <w:rsid w:val="00BA3DB3"/>
    <w:rsid w:val="00BB2C91"/>
    <w:rsid w:val="00BB3AED"/>
    <w:rsid w:val="00BD3221"/>
    <w:rsid w:val="00BD76ED"/>
    <w:rsid w:val="00BD7879"/>
    <w:rsid w:val="00BE5D35"/>
    <w:rsid w:val="00BE7316"/>
    <w:rsid w:val="00BF267E"/>
    <w:rsid w:val="00C05148"/>
    <w:rsid w:val="00C10ECD"/>
    <w:rsid w:val="00C10EDF"/>
    <w:rsid w:val="00C2117B"/>
    <w:rsid w:val="00C2213F"/>
    <w:rsid w:val="00C23676"/>
    <w:rsid w:val="00C261C9"/>
    <w:rsid w:val="00C341EA"/>
    <w:rsid w:val="00C37384"/>
    <w:rsid w:val="00C40CCC"/>
    <w:rsid w:val="00C44888"/>
    <w:rsid w:val="00C44C4E"/>
    <w:rsid w:val="00C6305B"/>
    <w:rsid w:val="00C671B0"/>
    <w:rsid w:val="00C83439"/>
    <w:rsid w:val="00C856B6"/>
    <w:rsid w:val="00C92D5B"/>
    <w:rsid w:val="00CA1A91"/>
    <w:rsid w:val="00CB18DD"/>
    <w:rsid w:val="00CB3677"/>
    <w:rsid w:val="00CB4249"/>
    <w:rsid w:val="00CB712E"/>
    <w:rsid w:val="00CC65AD"/>
    <w:rsid w:val="00CD3EAE"/>
    <w:rsid w:val="00CD5E1D"/>
    <w:rsid w:val="00CD7284"/>
    <w:rsid w:val="00CE0E1D"/>
    <w:rsid w:val="00CF42CF"/>
    <w:rsid w:val="00CF5390"/>
    <w:rsid w:val="00CF57F5"/>
    <w:rsid w:val="00CF5C3D"/>
    <w:rsid w:val="00D10413"/>
    <w:rsid w:val="00D13772"/>
    <w:rsid w:val="00D220FB"/>
    <w:rsid w:val="00D235B4"/>
    <w:rsid w:val="00D31ABC"/>
    <w:rsid w:val="00D33AE8"/>
    <w:rsid w:val="00D4586B"/>
    <w:rsid w:val="00D47EF0"/>
    <w:rsid w:val="00D538D9"/>
    <w:rsid w:val="00D5554F"/>
    <w:rsid w:val="00D60818"/>
    <w:rsid w:val="00D60B7D"/>
    <w:rsid w:val="00D629D7"/>
    <w:rsid w:val="00D6588A"/>
    <w:rsid w:val="00D66926"/>
    <w:rsid w:val="00D704CE"/>
    <w:rsid w:val="00D71690"/>
    <w:rsid w:val="00D767B6"/>
    <w:rsid w:val="00D95A20"/>
    <w:rsid w:val="00D97362"/>
    <w:rsid w:val="00DA535A"/>
    <w:rsid w:val="00DB4288"/>
    <w:rsid w:val="00DB4451"/>
    <w:rsid w:val="00DB473B"/>
    <w:rsid w:val="00DC2BEC"/>
    <w:rsid w:val="00DC693F"/>
    <w:rsid w:val="00DD2183"/>
    <w:rsid w:val="00DD4729"/>
    <w:rsid w:val="00DD61BB"/>
    <w:rsid w:val="00DD6F21"/>
    <w:rsid w:val="00DE3722"/>
    <w:rsid w:val="00DE3887"/>
    <w:rsid w:val="00DE6EAA"/>
    <w:rsid w:val="00DE747E"/>
    <w:rsid w:val="00DF7FC3"/>
    <w:rsid w:val="00E01674"/>
    <w:rsid w:val="00E07FEA"/>
    <w:rsid w:val="00E1351B"/>
    <w:rsid w:val="00E15121"/>
    <w:rsid w:val="00E30A79"/>
    <w:rsid w:val="00E42B73"/>
    <w:rsid w:val="00E452A5"/>
    <w:rsid w:val="00E5092B"/>
    <w:rsid w:val="00E52940"/>
    <w:rsid w:val="00E57550"/>
    <w:rsid w:val="00E61EA6"/>
    <w:rsid w:val="00E67D70"/>
    <w:rsid w:val="00E81BB8"/>
    <w:rsid w:val="00E821D9"/>
    <w:rsid w:val="00E8583A"/>
    <w:rsid w:val="00E86ED5"/>
    <w:rsid w:val="00E95AE3"/>
    <w:rsid w:val="00EB164D"/>
    <w:rsid w:val="00EB486B"/>
    <w:rsid w:val="00EB7792"/>
    <w:rsid w:val="00EC066A"/>
    <w:rsid w:val="00EC08BF"/>
    <w:rsid w:val="00EC56A2"/>
    <w:rsid w:val="00ED1FAD"/>
    <w:rsid w:val="00ED29E4"/>
    <w:rsid w:val="00ED7FE3"/>
    <w:rsid w:val="00EE02B7"/>
    <w:rsid w:val="00EF06B1"/>
    <w:rsid w:val="00EF1BC3"/>
    <w:rsid w:val="00EF643E"/>
    <w:rsid w:val="00F01229"/>
    <w:rsid w:val="00F0154B"/>
    <w:rsid w:val="00F01D72"/>
    <w:rsid w:val="00F03A7E"/>
    <w:rsid w:val="00F05151"/>
    <w:rsid w:val="00F07E5F"/>
    <w:rsid w:val="00F164F3"/>
    <w:rsid w:val="00F23BE7"/>
    <w:rsid w:val="00F24D71"/>
    <w:rsid w:val="00F250AC"/>
    <w:rsid w:val="00F25D04"/>
    <w:rsid w:val="00F352B9"/>
    <w:rsid w:val="00F46838"/>
    <w:rsid w:val="00F46DD3"/>
    <w:rsid w:val="00F47E0D"/>
    <w:rsid w:val="00F561D8"/>
    <w:rsid w:val="00F66E26"/>
    <w:rsid w:val="00F7365B"/>
    <w:rsid w:val="00F743C5"/>
    <w:rsid w:val="00F81BD5"/>
    <w:rsid w:val="00F9117D"/>
    <w:rsid w:val="00F9166A"/>
    <w:rsid w:val="00F954B3"/>
    <w:rsid w:val="00FA3B16"/>
    <w:rsid w:val="00FC3FF9"/>
    <w:rsid w:val="00FD1B4E"/>
    <w:rsid w:val="00FE1AC7"/>
    <w:rsid w:val="00FE44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65F4"/>
    <w:pPr>
      <w:spacing w:after="200" w:line="276" w:lineRule="auto"/>
    </w:pPr>
    <w:rPr>
      <w:rFonts w:cs="Calibri"/>
    </w:rPr>
  </w:style>
  <w:style w:type="paragraph" w:styleId="Nagwek2">
    <w:name w:val="heading 2"/>
    <w:basedOn w:val="Normalny"/>
    <w:next w:val="Normalny"/>
    <w:link w:val="Nagwek2Znak"/>
    <w:qFormat/>
    <w:locked/>
    <w:rsid w:val="001E611F"/>
    <w:pPr>
      <w:keepNext/>
      <w:widowControl w:val="0"/>
      <w:spacing w:before="240" w:after="60" w:line="240" w:lineRule="auto"/>
      <w:outlineLvl w:val="1"/>
    </w:pPr>
    <w:rPr>
      <w:rFonts w:ascii="Times New Roman" w:hAnsi="Times New Roman" w:cs="Times New Roman"/>
      <w:b/>
      <w:kern w:val="28"/>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rsid w:val="00973F75"/>
    <w:pPr>
      <w:spacing w:after="0" w:line="240" w:lineRule="auto"/>
      <w:ind w:left="720"/>
    </w:pPr>
    <w:rPr>
      <w:sz w:val="20"/>
      <w:szCs w:val="20"/>
    </w:rPr>
  </w:style>
  <w:style w:type="paragraph" w:styleId="Stopka">
    <w:name w:val="footer"/>
    <w:basedOn w:val="Normalny"/>
    <w:link w:val="StopkaZnak"/>
    <w:uiPriority w:val="99"/>
    <w:rsid w:val="00973F75"/>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locked/>
    <w:rsid w:val="00973F75"/>
    <w:rPr>
      <w:rFonts w:ascii="Times New Roman" w:hAnsi="Times New Roman" w:cs="Times New Roman"/>
      <w:sz w:val="20"/>
      <w:szCs w:val="20"/>
    </w:rPr>
  </w:style>
  <w:style w:type="table" w:styleId="Tabela-Siatka">
    <w:name w:val="Table Grid"/>
    <w:basedOn w:val="Standardowy"/>
    <w:uiPriority w:val="99"/>
    <w:rsid w:val="00973F7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rsid w:val="00973F75"/>
    <w:pPr>
      <w:spacing w:after="0" w:line="240" w:lineRule="auto"/>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locked/>
    <w:rsid w:val="00973F75"/>
    <w:rPr>
      <w:rFonts w:ascii="Arial" w:hAnsi="Arial" w:cs="Arial"/>
      <w:sz w:val="24"/>
      <w:szCs w:val="24"/>
    </w:rPr>
  </w:style>
  <w:style w:type="paragraph" w:styleId="Nagwek">
    <w:name w:val="header"/>
    <w:basedOn w:val="Normalny"/>
    <w:link w:val="NagwekZnak"/>
    <w:uiPriority w:val="99"/>
    <w:semiHidden/>
    <w:rsid w:val="007B6DC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7B6DCF"/>
  </w:style>
  <w:style w:type="paragraph" w:styleId="Akapitzlist">
    <w:name w:val="List Paragraph"/>
    <w:basedOn w:val="Normalny"/>
    <w:qFormat/>
    <w:rsid w:val="00ED29E4"/>
    <w:pPr>
      <w:ind w:left="720"/>
    </w:pPr>
  </w:style>
  <w:style w:type="character" w:styleId="Odwoanieprzypisudolnego">
    <w:name w:val="footnote reference"/>
    <w:basedOn w:val="Domylnaczcionkaakapitu"/>
    <w:uiPriority w:val="99"/>
    <w:semiHidden/>
    <w:rsid w:val="0085413B"/>
    <w:rPr>
      <w:vertAlign w:val="superscript"/>
    </w:rPr>
  </w:style>
  <w:style w:type="character" w:styleId="Pogrubienie">
    <w:name w:val="Strong"/>
    <w:qFormat/>
    <w:locked/>
    <w:rsid w:val="00597575"/>
    <w:rPr>
      <w:b/>
      <w:bCs/>
    </w:rPr>
  </w:style>
  <w:style w:type="character" w:customStyle="1" w:styleId="Znakiprzypiswdolnych">
    <w:name w:val="Znaki przypisów dolnych"/>
    <w:rsid w:val="00514124"/>
    <w:rPr>
      <w:vertAlign w:val="superscript"/>
    </w:rPr>
  </w:style>
  <w:style w:type="paragraph" w:styleId="Tekstprzypisudolnego">
    <w:name w:val="footnote text"/>
    <w:basedOn w:val="Normalny"/>
    <w:link w:val="TekstprzypisudolnegoZnak"/>
    <w:rsid w:val="00514124"/>
    <w:pPr>
      <w:suppressAutoHyphens/>
      <w:spacing w:after="0" w:line="240" w:lineRule="auto"/>
    </w:pPr>
    <w:rPr>
      <w:rFonts w:ascii="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514124"/>
    <w:rPr>
      <w:rFonts w:ascii="Times New Roman" w:hAnsi="Times New Roman" w:cs="Calibri"/>
      <w:sz w:val="20"/>
      <w:szCs w:val="20"/>
      <w:lang w:eastAsia="ar-SA"/>
    </w:rPr>
  </w:style>
  <w:style w:type="paragraph" w:customStyle="1" w:styleId="Bodytext1">
    <w:name w:val="Body text1"/>
    <w:basedOn w:val="Normalny"/>
    <w:link w:val="Bodytext"/>
    <w:rsid w:val="00514124"/>
    <w:pPr>
      <w:shd w:val="clear" w:color="auto" w:fill="FFFFFF"/>
      <w:suppressAutoHyphens/>
      <w:spacing w:before="1980" w:after="0" w:line="352" w:lineRule="exact"/>
      <w:jc w:val="both"/>
    </w:pPr>
    <w:rPr>
      <w:rFonts w:eastAsia="Calibri"/>
      <w:sz w:val="28"/>
      <w:szCs w:val="28"/>
      <w:lang w:eastAsia="ar-SA"/>
    </w:rPr>
  </w:style>
  <w:style w:type="paragraph" w:customStyle="1" w:styleId="HTML-wstpniesformatowany1">
    <w:name w:val="HTML - wstępnie sformatowany1"/>
    <w:basedOn w:val="Normalny"/>
    <w:rsid w:val="001E3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kern w:val="1"/>
      <w:sz w:val="20"/>
      <w:szCs w:val="20"/>
      <w:lang w:eastAsia="hi-IN" w:bidi="hi-IN"/>
    </w:rPr>
  </w:style>
  <w:style w:type="character" w:styleId="Uwydatnienie">
    <w:name w:val="Emphasis"/>
    <w:qFormat/>
    <w:locked/>
    <w:rsid w:val="00C341EA"/>
    <w:rPr>
      <w:i/>
      <w:iCs/>
    </w:rPr>
  </w:style>
  <w:style w:type="character" w:customStyle="1" w:styleId="st">
    <w:name w:val="st"/>
    <w:basedOn w:val="Domylnaczcionkaakapitu"/>
    <w:rsid w:val="00C341EA"/>
  </w:style>
  <w:style w:type="paragraph" w:styleId="NormalnyWeb">
    <w:name w:val="Normal (Web)"/>
    <w:basedOn w:val="Normalny"/>
    <w:rsid w:val="00C341EA"/>
    <w:pPr>
      <w:suppressAutoHyphens/>
      <w:spacing w:before="280" w:after="119" w:line="240" w:lineRule="auto"/>
    </w:pPr>
    <w:rPr>
      <w:rFonts w:ascii="Times New Roman" w:hAnsi="Times New Roman"/>
      <w:sz w:val="24"/>
      <w:szCs w:val="24"/>
      <w:lang w:eastAsia="ar-SA"/>
    </w:rPr>
  </w:style>
  <w:style w:type="paragraph" w:customStyle="1" w:styleId="NormalnyWeb1">
    <w:name w:val="Normalny (Web)1"/>
    <w:basedOn w:val="Normalny"/>
    <w:rsid w:val="00D235B4"/>
    <w:pPr>
      <w:suppressAutoHyphens/>
      <w:spacing w:before="28" w:after="119" w:line="100" w:lineRule="atLeast"/>
    </w:pPr>
    <w:rPr>
      <w:rFonts w:ascii="Times New Roman" w:hAnsi="Times New Roman"/>
      <w:kern w:val="1"/>
      <w:sz w:val="24"/>
      <w:szCs w:val="24"/>
      <w:lang w:eastAsia="hi-IN" w:bidi="hi-IN"/>
    </w:rPr>
  </w:style>
  <w:style w:type="character" w:styleId="Hipercze">
    <w:name w:val="Hyperlink"/>
    <w:basedOn w:val="Domylnaczcionkaakapitu"/>
    <w:uiPriority w:val="99"/>
    <w:unhideWhenUsed/>
    <w:rsid w:val="0025485C"/>
    <w:rPr>
      <w:color w:val="0000FF"/>
      <w:u w:val="single"/>
    </w:rPr>
  </w:style>
  <w:style w:type="character" w:styleId="Odwoaniedokomentarza">
    <w:name w:val="annotation reference"/>
    <w:basedOn w:val="Domylnaczcionkaakapitu"/>
    <w:uiPriority w:val="99"/>
    <w:semiHidden/>
    <w:unhideWhenUsed/>
    <w:rsid w:val="00C6305B"/>
    <w:rPr>
      <w:sz w:val="16"/>
      <w:szCs w:val="16"/>
    </w:rPr>
  </w:style>
  <w:style w:type="paragraph" w:styleId="Tekstkomentarza">
    <w:name w:val="annotation text"/>
    <w:basedOn w:val="Normalny"/>
    <w:link w:val="TekstkomentarzaZnak"/>
    <w:unhideWhenUsed/>
    <w:rsid w:val="00C6305B"/>
    <w:pPr>
      <w:spacing w:line="240" w:lineRule="auto"/>
    </w:pPr>
    <w:rPr>
      <w:sz w:val="20"/>
      <w:szCs w:val="20"/>
    </w:rPr>
  </w:style>
  <w:style w:type="character" w:customStyle="1" w:styleId="TekstkomentarzaZnak">
    <w:name w:val="Tekst komentarza Znak"/>
    <w:basedOn w:val="Domylnaczcionkaakapitu"/>
    <w:link w:val="Tekstkomentarza"/>
    <w:rsid w:val="00C6305B"/>
    <w:rPr>
      <w:rFonts w:cs="Calibri"/>
      <w:sz w:val="20"/>
      <w:szCs w:val="20"/>
    </w:rPr>
  </w:style>
  <w:style w:type="paragraph" w:styleId="Tematkomentarza">
    <w:name w:val="annotation subject"/>
    <w:basedOn w:val="Tekstkomentarza"/>
    <w:next w:val="Tekstkomentarza"/>
    <w:link w:val="TematkomentarzaZnak"/>
    <w:uiPriority w:val="99"/>
    <w:semiHidden/>
    <w:unhideWhenUsed/>
    <w:rsid w:val="00C6305B"/>
    <w:rPr>
      <w:b/>
      <w:bCs/>
    </w:rPr>
  </w:style>
  <w:style w:type="character" w:customStyle="1" w:styleId="TematkomentarzaZnak">
    <w:name w:val="Temat komentarza Znak"/>
    <w:basedOn w:val="TekstkomentarzaZnak"/>
    <w:link w:val="Tematkomentarza"/>
    <w:uiPriority w:val="99"/>
    <w:semiHidden/>
    <w:rsid w:val="00C6305B"/>
    <w:rPr>
      <w:rFonts w:cs="Calibri"/>
      <w:b/>
      <w:bCs/>
      <w:sz w:val="20"/>
      <w:szCs w:val="20"/>
    </w:rPr>
  </w:style>
  <w:style w:type="paragraph" w:styleId="Tekstdymka">
    <w:name w:val="Balloon Text"/>
    <w:basedOn w:val="Normalny"/>
    <w:link w:val="TekstdymkaZnak"/>
    <w:uiPriority w:val="99"/>
    <w:semiHidden/>
    <w:unhideWhenUsed/>
    <w:rsid w:val="00C630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305B"/>
    <w:rPr>
      <w:rFonts w:ascii="Tahoma" w:hAnsi="Tahoma" w:cs="Tahoma"/>
      <w:sz w:val="16"/>
      <w:szCs w:val="16"/>
    </w:rPr>
  </w:style>
  <w:style w:type="paragraph" w:styleId="Bezodstpw">
    <w:name w:val="No Spacing"/>
    <w:qFormat/>
    <w:rsid w:val="008939E4"/>
    <w:rPr>
      <w:rFonts w:cs="Calibri"/>
    </w:rPr>
  </w:style>
  <w:style w:type="paragraph" w:styleId="Tekstpodstawowy">
    <w:name w:val="Body Text"/>
    <w:basedOn w:val="Normalny"/>
    <w:link w:val="TekstpodstawowyZnak"/>
    <w:unhideWhenUsed/>
    <w:rsid w:val="00B431F5"/>
    <w:pPr>
      <w:spacing w:after="120"/>
    </w:pPr>
  </w:style>
  <w:style w:type="character" w:customStyle="1" w:styleId="TekstpodstawowyZnak">
    <w:name w:val="Tekst podstawowy Znak"/>
    <w:basedOn w:val="Domylnaczcionkaakapitu"/>
    <w:link w:val="Tekstpodstawowy"/>
    <w:uiPriority w:val="99"/>
    <w:semiHidden/>
    <w:rsid w:val="00B431F5"/>
    <w:rPr>
      <w:rFonts w:cs="Calibri"/>
    </w:rPr>
  </w:style>
  <w:style w:type="paragraph" w:styleId="Tekstpodstawowyzwciciem">
    <w:name w:val="Body Text First Indent"/>
    <w:basedOn w:val="Tekstpodstawowy"/>
    <w:link w:val="TekstpodstawowyzwciciemZnak"/>
    <w:uiPriority w:val="99"/>
    <w:semiHidden/>
    <w:unhideWhenUsed/>
    <w:rsid w:val="00B431F5"/>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B431F5"/>
    <w:rPr>
      <w:rFonts w:cs="Calibri"/>
    </w:rPr>
  </w:style>
  <w:style w:type="character" w:customStyle="1" w:styleId="Bodytext">
    <w:name w:val="Body text_"/>
    <w:link w:val="Bodytext1"/>
    <w:rsid w:val="00DB473B"/>
    <w:rPr>
      <w:rFonts w:eastAsia="Calibri" w:cs="Calibri"/>
      <w:sz w:val="28"/>
      <w:szCs w:val="28"/>
      <w:shd w:val="clear" w:color="auto" w:fill="FFFFFF"/>
      <w:lang w:eastAsia="ar-SA"/>
    </w:rPr>
  </w:style>
  <w:style w:type="character" w:customStyle="1" w:styleId="Nagwek2Znak">
    <w:name w:val="Nagłówek 2 Znak"/>
    <w:basedOn w:val="Domylnaczcionkaakapitu"/>
    <w:link w:val="Nagwek2"/>
    <w:rsid w:val="001E611F"/>
    <w:rPr>
      <w:rFonts w:ascii="Times New Roman" w:hAnsi="Times New Roman"/>
      <w:b/>
      <w:kern w:val="28"/>
      <w:sz w:val="28"/>
      <w:szCs w:val="20"/>
    </w:rPr>
  </w:style>
  <w:style w:type="paragraph" w:customStyle="1" w:styleId="NormalnyWeb2">
    <w:name w:val="Normalny (Web)2"/>
    <w:basedOn w:val="Normalny"/>
    <w:rsid w:val="001E611F"/>
    <w:pPr>
      <w:suppressAutoHyphens/>
      <w:spacing w:before="28" w:after="119" w:line="100" w:lineRule="atLeast"/>
    </w:pPr>
    <w:rPr>
      <w:rFonts w:ascii="Times New Roman" w:hAnsi="Times New Roman" w:cs="Times New Roman"/>
      <w:kern w:val="1"/>
      <w:sz w:val="24"/>
      <w:szCs w:val="24"/>
      <w:lang w:eastAsia="hi-IN" w:bidi="hi-IN"/>
    </w:rPr>
  </w:style>
  <w:style w:type="paragraph" w:customStyle="1" w:styleId="Default">
    <w:name w:val="Default"/>
    <w:rsid w:val="001E611F"/>
    <w:pPr>
      <w:autoSpaceDE w:val="0"/>
      <w:autoSpaceDN w:val="0"/>
      <w:adjustRightInd w:val="0"/>
    </w:pPr>
    <w:rPr>
      <w:rFonts w:ascii="Times New Roman" w:eastAsiaTheme="minorHAns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65F4"/>
    <w:pPr>
      <w:spacing w:after="200" w:line="276" w:lineRule="auto"/>
    </w:pPr>
    <w:rPr>
      <w:rFonts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rsid w:val="00973F75"/>
    <w:pPr>
      <w:spacing w:after="0" w:line="240" w:lineRule="auto"/>
      <w:ind w:left="720"/>
    </w:pPr>
    <w:rPr>
      <w:sz w:val="20"/>
      <w:szCs w:val="20"/>
    </w:rPr>
  </w:style>
  <w:style w:type="paragraph" w:styleId="Stopka">
    <w:name w:val="footer"/>
    <w:basedOn w:val="Normalny"/>
    <w:link w:val="StopkaZnak"/>
    <w:uiPriority w:val="99"/>
    <w:rsid w:val="00973F75"/>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locked/>
    <w:rsid w:val="00973F75"/>
    <w:rPr>
      <w:rFonts w:ascii="Times New Roman" w:hAnsi="Times New Roman" w:cs="Times New Roman"/>
      <w:sz w:val="20"/>
      <w:szCs w:val="20"/>
    </w:rPr>
  </w:style>
  <w:style w:type="table" w:styleId="Tabela-Siatka">
    <w:name w:val="Table Grid"/>
    <w:basedOn w:val="Standardowy"/>
    <w:uiPriority w:val="99"/>
    <w:rsid w:val="00973F7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rsid w:val="00973F75"/>
    <w:pPr>
      <w:spacing w:after="0" w:line="240" w:lineRule="auto"/>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locked/>
    <w:rsid w:val="00973F75"/>
    <w:rPr>
      <w:rFonts w:ascii="Arial" w:hAnsi="Arial" w:cs="Arial"/>
      <w:sz w:val="24"/>
      <w:szCs w:val="24"/>
    </w:rPr>
  </w:style>
  <w:style w:type="paragraph" w:styleId="Nagwek">
    <w:name w:val="header"/>
    <w:basedOn w:val="Normalny"/>
    <w:link w:val="NagwekZnak"/>
    <w:uiPriority w:val="99"/>
    <w:semiHidden/>
    <w:rsid w:val="007B6DC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7B6DCF"/>
  </w:style>
  <w:style w:type="paragraph" w:styleId="Akapitzlist">
    <w:name w:val="List Paragraph"/>
    <w:basedOn w:val="Normalny"/>
    <w:qFormat/>
    <w:rsid w:val="00ED29E4"/>
    <w:pPr>
      <w:ind w:left="720"/>
    </w:pPr>
  </w:style>
  <w:style w:type="character" w:styleId="Odwoanieprzypisudolnego">
    <w:name w:val="footnote reference"/>
    <w:basedOn w:val="Domylnaczcionkaakapitu"/>
    <w:uiPriority w:val="99"/>
    <w:semiHidden/>
    <w:rsid w:val="0085413B"/>
    <w:rPr>
      <w:vertAlign w:val="superscript"/>
    </w:rPr>
  </w:style>
  <w:style w:type="character" w:styleId="Pogrubienie">
    <w:name w:val="Strong"/>
    <w:qFormat/>
    <w:locked/>
    <w:rsid w:val="00597575"/>
    <w:rPr>
      <w:b/>
      <w:bCs/>
    </w:rPr>
  </w:style>
  <w:style w:type="character" w:customStyle="1" w:styleId="Znakiprzypiswdolnych">
    <w:name w:val="Znaki przypisów dolnych"/>
    <w:rsid w:val="00514124"/>
    <w:rPr>
      <w:vertAlign w:val="superscript"/>
    </w:rPr>
  </w:style>
  <w:style w:type="paragraph" w:styleId="Tekstprzypisudolnego">
    <w:name w:val="footnote text"/>
    <w:basedOn w:val="Normalny"/>
    <w:link w:val="TekstprzypisudolnegoZnak"/>
    <w:rsid w:val="00514124"/>
    <w:pPr>
      <w:suppressAutoHyphens/>
      <w:spacing w:after="0" w:line="240" w:lineRule="auto"/>
    </w:pPr>
    <w:rPr>
      <w:rFonts w:ascii="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514124"/>
    <w:rPr>
      <w:rFonts w:ascii="Times New Roman" w:hAnsi="Times New Roman" w:cs="Calibri"/>
      <w:sz w:val="20"/>
      <w:szCs w:val="20"/>
      <w:lang w:eastAsia="ar-SA"/>
    </w:rPr>
  </w:style>
  <w:style w:type="paragraph" w:customStyle="1" w:styleId="Bodytext1">
    <w:name w:val="Body text1"/>
    <w:basedOn w:val="Normalny"/>
    <w:rsid w:val="00514124"/>
    <w:pPr>
      <w:shd w:val="clear" w:color="auto" w:fill="FFFFFF"/>
      <w:suppressAutoHyphens/>
      <w:spacing w:before="1980" w:after="0" w:line="352" w:lineRule="exact"/>
      <w:jc w:val="both"/>
    </w:pPr>
    <w:rPr>
      <w:rFonts w:eastAsia="Calibri"/>
      <w:sz w:val="28"/>
      <w:szCs w:val="28"/>
      <w:lang w:eastAsia="ar-SA"/>
    </w:rPr>
  </w:style>
  <w:style w:type="paragraph" w:customStyle="1" w:styleId="HTML-wstpniesformatowany1">
    <w:name w:val="HTML - wstępnie sformatowany1"/>
    <w:basedOn w:val="Normalny"/>
    <w:rsid w:val="001E3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kern w:val="1"/>
      <w:sz w:val="20"/>
      <w:szCs w:val="20"/>
      <w:lang w:eastAsia="hi-IN" w:bidi="hi-IN"/>
    </w:rPr>
  </w:style>
  <w:style w:type="character" w:styleId="Uwydatnienie">
    <w:name w:val="Emphasis"/>
    <w:qFormat/>
    <w:locked/>
    <w:rsid w:val="00C341EA"/>
    <w:rPr>
      <w:i/>
      <w:iCs/>
    </w:rPr>
  </w:style>
  <w:style w:type="character" w:customStyle="1" w:styleId="st">
    <w:name w:val="st"/>
    <w:basedOn w:val="Domylnaczcionkaakapitu"/>
    <w:rsid w:val="00C341EA"/>
  </w:style>
  <w:style w:type="paragraph" w:styleId="NormalnyWeb">
    <w:name w:val="Normal (Web)"/>
    <w:basedOn w:val="Normalny"/>
    <w:rsid w:val="00C341EA"/>
    <w:pPr>
      <w:suppressAutoHyphens/>
      <w:spacing w:before="280" w:after="119" w:line="240" w:lineRule="auto"/>
    </w:pPr>
    <w:rPr>
      <w:rFonts w:ascii="Times New Roman" w:hAnsi="Times New Roman"/>
      <w:sz w:val="24"/>
      <w:szCs w:val="24"/>
      <w:lang w:eastAsia="ar-SA"/>
    </w:rPr>
  </w:style>
  <w:style w:type="paragraph" w:customStyle="1" w:styleId="NormalnyWeb1">
    <w:name w:val="Normalny (Web)1"/>
    <w:basedOn w:val="Normalny"/>
    <w:rsid w:val="00D235B4"/>
    <w:pPr>
      <w:suppressAutoHyphens/>
      <w:spacing w:before="28" w:after="119" w:line="100" w:lineRule="atLeast"/>
    </w:pPr>
    <w:rPr>
      <w:rFonts w:ascii="Times New Roman" w:hAnsi="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3729">
      <w:marLeft w:val="0"/>
      <w:marRight w:val="0"/>
      <w:marTop w:val="0"/>
      <w:marBottom w:val="0"/>
      <w:divBdr>
        <w:top w:val="none" w:sz="0" w:space="0" w:color="auto"/>
        <w:left w:val="none" w:sz="0" w:space="0" w:color="auto"/>
        <w:bottom w:val="none" w:sz="0" w:space="0" w:color="auto"/>
        <w:right w:val="none" w:sz="0" w:space="0" w:color="auto"/>
      </w:divBdr>
    </w:div>
    <w:div w:id="1408537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ul.pl/kontakt,11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9A1D8-C12E-4526-B0C2-90CD0692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46</Pages>
  <Words>21658</Words>
  <Characters>129953</Characters>
  <Application>Microsoft Office Word</Application>
  <DocSecurity>0</DocSecurity>
  <Lines>1082</Lines>
  <Paragraphs>302</Paragraphs>
  <ScaleCrop>false</ScaleCrop>
  <HeadingPairs>
    <vt:vector size="2" baseType="variant">
      <vt:variant>
        <vt:lpstr>Tytuł</vt:lpstr>
      </vt:variant>
      <vt:variant>
        <vt:i4>1</vt:i4>
      </vt:variant>
    </vt:vector>
  </HeadingPairs>
  <TitlesOfParts>
    <vt:vector size="1" baseType="lpstr">
      <vt:lpstr>RAPORT  Z  WIZYTACJI</vt:lpstr>
    </vt:vector>
  </TitlesOfParts>
  <Company>Biuro Państwowej Komisji Akredytacyjnej</Company>
  <LinksUpToDate>false</LinksUpToDate>
  <CharactersWithSpaces>151309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Z  WIZYTACJI</dc:title>
  <dc:creator>BB</dc:creator>
  <cp:lastModifiedBy>Artur Gawryszewski</cp:lastModifiedBy>
  <cp:revision>247</cp:revision>
  <cp:lastPrinted>2011-11-30T17:11:00Z</cp:lastPrinted>
  <dcterms:created xsi:type="dcterms:W3CDTF">2012-01-26T09:09:00Z</dcterms:created>
  <dcterms:modified xsi:type="dcterms:W3CDTF">2013-09-03T11:01:00Z</dcterms:modified>
</cp:coreProperties>
</file>